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pPr>
      <w:r>
        <w:drawing>
          <wp:inline distT="0" distB="0" distL="0" distR="0">
            <wp:extent cx="2606040" cy="147764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606668" cy="1478279"/>
                    </a:xfrm>
                    <a:prstGeom prst="rect">
                      <a:avLst/>
                    </a:prstGeom>
                  </pic:spPr>
                </pic:pic>
              </a:graphicData>
            </a:graphic>
          </wp:inline>
        </w:drawing>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6"/>
        <w:rPr>
          <w:rFonts w:ascii="Times New Roman"/>
          <w:sz w:val="10"/>
        </w:rPr>
      </w:pPr>
      <w:r>
        <w:pict>
          <v:shape id="_x0000_s1026" o:spid="_x0000_s1026" o:spt="202" type="#_x0000_t202" style="position:absolute;left:0pt;margin-left:72.4pt;margin-top:8.4pt;height:98.35pt;width:451.15pt;mso-position-horizontal-relative:page;mso-wrap-distance-bottom:0pt;mso-wrap-distance-top:0pt;z-index:-15728640;mso-width-relative:page;mso-height-relative:page;" filled="f" stroked="t" coordsize="21600,21600">
            <v:path/>
            <v:fill on="f" focussize="0,0"/>
            <v:stroke weight="0.750629921259843pt" color="#000000"/>
            <v:imagedata o:title=""/>
            <o:lock v:ext="edit"/>
            <v:textbox inset="0mm,0mm,0mm,0mm">
              <w:txbxContent>
                <w:p>
                  <w:pPr>
                    <w:spacing w:before="120" w:line="252" w:lineRule="auto"/>
                    <w:ind w:left="2071" w:right="2075" w:firstLine="675"/>
                    <w:jc w:val="left"/>
                    <w:rPr>
                      <w:b/>
                      <w:sz w:val="72"/>
                    </w:rPr>
                  </w:pPr>
                  <w:r>
                    <w:rPr>
                      <w:b/>
                      <w:color w:val="666666"/>
                      <w:sz w:val="72"/>
                    </w:rPr>
                    <w:t>Actividad: Kanban Crisis</w:t>
                  </w:r>
                </w:p>
              </w:txbxContent>
            </v:textbox>
            <w10:wrap type="topAndBottom"/>
          </v:shape>
        </w:pic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rPr>
          <w:rFonts w:ascii="Times New Roman"/>
          <w:sz w:val="26"/>
        </w:rPr>
      </w:pPr>
      <w:r>
        <w:drawing>
          <wp:anchor distT="0" distB="0" distL="0" distR="0" simplePos="0" relativeHeight="1024" behindDoc="0" locked="0" layoutInCell="1" allowOverlap="1">
            <wp:simplePos x="0" y="0"/>
            <wp:positionH relativeFrom="page">
              <wp:posOffset>2849880</wp:posOffset>
            </wp:positionH>
            <wp:positionV relativeFrom="paragraph">
              <wp:posOffset>219710</wp:posOffset>
            </wp:positionV>
            <wp:extent cx="1846580" cy="6934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46449" cy="693419"/>
                    </a:xfrm>
                    <a:prstGeom prst="rect">
                      <a:avLst/>
                    </a:prstGeom>
                  </pic:spPr>
                </pic:pic>
              </a:graphicData>
            </a:graphic>
          </wp:anchor>
        </w:drawing>
      </w:r>
    </w:p>
    <w:p>
      <w:pPr>
        <w:spacing w:after="0"/>
        <w:rPr>
          <w:rFonts w:ascii="Times New Roman"/>
          <w:sz w:val="26"/>
        </w:rPr>
        <w:sectPr>
          <w:type w:val="continuous"/>
          <w:pgSz w:w="11920" w:h="16860"/>
          <w:pgMar w:top="1480" w:right="1000" w:bottom="280" w:left="1000" w:header="720" w:footer="720" w:gutter="0"/>
        </w:sectPr>
      </w:pPr>
    </w:p>
    <w:p>
      <w:pPr>
        <w:pStyle w:val="2"/>
        <w:spacing w:before="90"/>
      </w:pPr>
      <w:r>
        <w:t>Tabla de contenidos</w:t>
      </w:r>
    </w:p>
    <w:sdt>
      <w:sdtPr>
        <w:id w:val="0"/>
        <w:docPartObj>
          <w:docPartGallery w:val="Table of Contents"/>
          <w:docPartUnique/>
        </w:docPartObj>
      </w:sdtPr>
      <w:sdtContent>
        <w:p>
          <w:pPr>
            <w:pStyle w:val="8"/>
            <w:tabs>
              <w:tab w:val="right" w:pos="9481"/>
            </w:tabs>
            <w:spacing w:before="143"/>
          </w:pPr>
          <w:r>
            <w:t>Un mal tuit lo puede tener cualquiera...,</w:t>
          </w:r>
          <w:r>
            <w:rPr>
              <w:spacing w:val="-8"/>
            </w:rPr>
            <w:t xml:space="preserve"> </w:t>
          </w:r>
          <w:r>
            <w:t>o</w:t>
          </w:r>
          <w:r>
            <w:rPr>
              <w:spacing w:val="-1"/>
            </w:rPr>
            <w:t xml:space="preserve"> </w:t>
          </w:r>
          <w:r>
            <w:t>no</w:t>
          </w:r>
          <w:r>
            <w:tab/>
          </w:r>
          <w:r>
            <w:t>3</w:t>
          </w:r>
        </w:p>
        <w:p>
          <w:pPr>
            <w:pStyle w:val="9"/>
            <w:tabs>
              <w:tab w:val="right" w:pos="9481"/>
            </w:tabs>
          </w:pPr>
          <w:r>
            <w:t>United</w:t>
          </w:r>
          <w:r>
            <w:rPr>
              <w:spacing w:val="-2"/>
            </w:rPr>
            <w:t xml:space="preserve"> </w:t>
          </w:r>
          <w:r>
            <w:t>Airlines</w:t>
          </w:r>
          <w:r>
            <w:tab/>
          </w:r>
          <w:r>
            <w:t>3</w:t>
          </w:r>
        </w:p>
        <w:p>
          <w:pPr>
            <w:pStyle w:val="9"/>
            <w:tabs>
              <w:tab w:val="right" w:pos="9465"/>
            </w:tabs>
          </w:pPr>
          <w:r>
            <w:t>Domino’s</w:t>
          </w:r>
          <w:r>
            <w:rPr>
              <w:spacing w:val="-2"/>
            </w:rPr>
            <w:t xml:space="preserve"> </w:t>
          </w:r>
          <w:r>
            <w:t>Pizza</w:t>
          </w:r>
          <w:r>
            <w:tab/>
          </w:r>
          <w:r>
            <w:t>3</w:t>
          </w:r>
        </w:p>
        <w:p>
          <w:pPr>
            <w:pStyle w:val="9"/>
            <w:tabs>
              <w:tab w:val="right" w:pos="9481"/>
            </w:tabs>
            <w:spacing w:before="78"/>
          </w:pPr>
          <w:r>
            <w:t>Apple</w:t>
          </w:r>
          <w:r>
            <w:tab/>
          </w:r>
          <w:r>
            <w:t>4</w:t>
          </w:r>
        </w:p>
        <w:p>
          <w:pPr>
            <w:pStyle w:val="9"/>
            <w:tabs>
              <w:tab w:val="right" w:pos="9481"/>
            </w:tabs>
          </w:pPr>
          <w:r>
            <w:t>Boeing</w:t>
          </w:r>
          <w:r>
            <w:tab/>
          </w:r>
          <w:r>
            <w:t>5</w:t>
          </w:r>
        </w:p>
        <w:p>
          <w:pPr>
            <w:pStyle w:val="9"/>
            <w:tabs>
              <w:tab w:val="right" w:pos="9465"/>
            </w:tabs>
          </w:pPr>
          <w:r>
            <w:t>Cuatro</w:t>
          </w:r>
          <w:r>
            <w:tab/>
          </w:r>
          <w:r>
            <w:t>6</w:t>
          </w:r>
        </w:p>
        <w:p>
          <w:pPr>
            <w:pStyle w:val="9"/>
            <w:tabs>
              <w:tab w:val="right" w:pos="9481"/>
            </w:tabs>
            <w:spacing w:before="78"/>
          </w:pPr>
          <w:r>
            <w:t>Nestlé</w:t>
          </w:r>
          <w:r>
            <w:tab/>
          </w:r>
          <w:r>
            <w:t>7</w:t>
          </w:r>
        </w:p>
        <w:p>
          <w:pPr>
            <w:pStyle w:val="9"/>
            <w:tabs>
              <w:tab w:val="right" w:pos="9481"/>
            </w:tabs>
          </w:pPr>
          <w:r>
            <w:t>Panrico</w:t>
          </w:r>
          <w:r>
            <w:rPr>
              <w:spacing w:val="-2"/>
            </w:rPr>
            <w:t xml:space="preserve"> </w:t>
          </w:r>
          <w:r>
            <w:t>(Donettes)</w:t>
          </w:r>
          <w:r>
            <w:tab/>
          </w:r>
          <w:r>
            <w:t>7</w:t>
          </w:r>
        </w:p>
        <w:p>
          <w:pPr>
            <w:pStyle w:val="9"/>
            <w:tabs>
              <w:tab w:val="right" w:pos="9481"/>
            </w:tabs>
          </w:pPr>
          <w:r>
            <w:t>KitchenAid</w:t>
          </w:r>
          <w:r>
            <w:tab/>
          </w:r>
          <w:r>
            <w:t>9</w:t>
          </w:r>
        </w:p>
        <w:p>
          <w:pPr>
            <w:pStyle w:val="9"/>
            <w:tabs>
              <w:tab w:val="right" w:pos="9483"/>
            </w:tabs>
          </w:pPr>
          <w:r>
            <w:t>Air</w:t>
          </w:r>
          <w:r>
            <w:rPr>
              <w:spacing w:val="-2"/>
            </w:rPr>
            <w:t xml:space="preserve"> </w:t>
          </w:r>
          <w:r>
            <w:t>Europa</w:t>
          </w:r>
          <w:r>
            <w:tab/>
          </w:r>
          <w:r>
            <w:t>10</w:t>
          </w:r>
        </w:p>
        <w:p>
          <w:pPr>
            <w:pStyle w:val="9"/>
            <w:tabs>
              <w:tab w:val="right" w:pos="9468"/>
            </w:tabs>
            <w:spacing w:before="78"/>
          </w:pPr>
          <w:r>
            <w:t>Maker’s</w:t>
          </w:r>
          <w:r>
            <w:rPr>
              <w:spacing w:val="-2"/>
            </w:rPr>
            <w:t xml:space="preserve"> </w:t>
          </w:r>
          <w:r>
            <w:t>Mark</w:t>
          </w:r>
          <w:r>
            <w:tab/>
          </w:r>
          <w:r>
            <w:t>10</w:t>
          </w:r>
        </w:p>
        <w:p>
          <w:pPr>
            <w:pStyle w:val="9"/>
            <w:tabs>
              <w:tab w:val="right" w:pos="9483"/>
            </w:tabs>
          </w:pPr>
          <w:r>
            <w:t>Media</w:t>
          </w:r>
          <w:r>
            <w:rPr>
              <w:spacing w:val="-2"/>
            </w:rPr>
            <w:t xml:space="preserve"> </w:t>
          </w:r>
          <w:r>
            <w:t>Markt</w:t>
          </w:r>
          <w:r>
            <w:tab/>
          </w:r>
          <w:r>
            <w:t>11</w:t>
          </w:r>
        </w:p>
        <w:p>
          <w:pPr>
            <w:pStyle w:val="9"/>
            <w:tabs>
              <w:tab w:val="right" w:pos="9483"/>
            </w:tabs>
          </w:pPr>
          <w:r>
            <w:t>Zara</w:t>
          </w:r>
          <w:r>
            <w:tab/>
          </w:r>
          <w:r>
            <w:t>12</w:t>
          </w:r>
        </w:p>
        <w:p>
          <w:pPr>
            <w:pStyle w:val="9"/>
            <w:tabs>
              <w:tab w:val="right" w:pos="9468"/>
            </w:tabs>
            <w:spacing w:before="78"/>
          </w:pPr>
          <w:r>
            <w:t>Ballantine’s</w:t>
          </w:r>
          <w:r>
            <w:tab/>
          </w:r>
          <w:r>
            <w:t>13</w:t>
          </w:r>
        </w:p>
        <w:p>
          <w:pPr>
            <w:pStyle w:val="9"/>
            <w:tabs>
              <w:tab w:val="right" w:pos="9483"/>
            </w:tabs>
          </w:pPr>
          <w:r>
            <w:t>Fnac</w:t>
          </w:r>
          <w:r>
            <w:tab/>
          </w:r>
          <w:r>
            <w:t>13</w:t>
          </w:r>
        </w:p>
        <w:p>
          <w:pPr>
            <w:pStyle w:val="8"/>
            <w:tabs>
              <w:tab w:val="right" w:pos="9483"/>
            </w:tabs>
          </w:pPr>
          <w:r>
            <w:t>Las crisis ¿sobrevivir u optimizar</w:t>
          </w:r>
          <w:r>
            <w:rPr>
              <w:spacing w:val="-8"/>
            </w:rPr>
            <w:t xml:space="preserve"> </w:t>
          </w:r>
          <w:r>
            <w:t>su</w:t>
          </w:r>
          <w:r>
            <w:rPr>
              <w:spacing w:val="-1"/>
            </w:rPr>
            <w:t xml:space="preserve"> </w:t>
          </w:r>
          <w:r>
            <w:t>gestión?</w:t>
          </w:r>
          <w:r>
            <w:tab/>
          </w:r>
          <w:r>
            <w:t>14</w:t>
          </w:r>
        </w:p>
        <w:p>
          <w:pPr>
            <w:pStyle w:val="9"/>
            <w:tabs>
              <w:tab w:val="right" w:pos="9483"/>
            </w:tabs>
            <w:spacing w:before="78"/>
          </w:pPr>
          <w:r>
            <w:t>Características de</w:t>
          </w:r>
          <w:r>
            <w:rPr>
              <w:spacing w:val="-3"/>
            </w:rPr>
            <w:t xml:space="preserve"> </w:t>
          </w:r>
          <w:r>
            <w:t>las</w:t>
          </w:r>
          <w:r>
            <w:rPr>
              <w:spacing w:val="-1"/>
            </w:rPr>
            <w:t xml:space="preserve"> </w:t>
          </w:r>
          <w:r>
            <w:t>crisis</w:t>
          </w:r>
          <w:r>
            <w:tab/>
          </w:r>
          <w:r>
            <w:t>14</w:t>
          </w:r>
        </w:p>
        <w:p>
          <w:pPr>
            <w:pStyle w:val="9"/>
            <w:tabs>
              <w:tab w:val="right" w:pos="9483"/>
            </w:tabs>
          </w:pPr>
          <w:r>
            <w:t>¿Cómo tratar todo esto de</w:t>
          </w:r>
          <w:r>
            <w:rPr>
              <w:spacing w:val="-7"/>
            </w:rPr>
            <w:t xml:space="preserve"> </w:t>
          </w:r>
          <w:r>
            <w:t>la</w:t>
          </w:r>
          <w:r>
            <w:rPr>
              <w:spacing w:val="-1"/>
            </w:rPr>
            <w:t xml:space="preserve"> </w:t>
          </w:r>
          <w:r>
            <w:t>crisis?</w:t>
          </w:r>
          <w:r>
            <w:tab/>
          </w:r>
          <w:r>
            <w:t>15</w:t>
          </w:r>
        </w:p>
        <w:p>
          <w:pPr>
            <w:pStyle w:val="8"/>
            <w:tabs>
              <w:tab w:val="right" w:pos="9468"/>
            </w:tabs>
          </w:pPr>
          <w:r>
            <w:fldChar w:fldCharType="begin"/>
          </w:r>
          <w:r>
            <w:instrText xml:space="preserve"> HYPERLINK \l "_TOC_250009" </w:instrText>
          </w:r>
          <w:r>
            <w:fldChar w:fldCharType="separate"/>
          </w:r>
          <w:r>
            <w:t>Prevenir antes</w:t>
          </w:r>
          <w:r>
            <w:rPr>
              <w:spacing w:val="-3"/>
            </w:rPr>
            <w:t xml:space="preserve"> </w:t>
          </w:r>
          <w:r>
            <w:t>que</w:t>
          </w:r>
          <w:r>
            <w:rPr>
              <w:spacing w:val="-1"/>
            </w:rPr>
            <w:t xml:space="preserve"> </w:t>
          </w:r>
          <w:r>
            <w:t>curar</w:t>
          </w:r>
          <w:r>
            <w:tab/>
          </w:r>
          <w:r>
            <w:t>16</w:t>
          </w:r>
          <w:r>
            <w:fldChar w:fldCharType="end"/>
          </w:r>
        </w:p>
        <w:p>
          <w:pPr>
            <w:pStyle w:val="9"/>
            <w:tabs>
              <w:tab w:val="right" w:pos="9468"/>
            </w:tabs>
            <w:spacing w:before="78"/>
          </w:pPr>
          <w:r>
            <w:fldChar w:fldCharType="begin"/>
          </w:r>
          <w:r>
            <w:instrText xml:space="preserve"> HYPERLINK \l "_TOC_250008" </w:instrText>
          </w:r>
          <w:r>
            <w:fldChar w:fldCharType="separate"/>
          </w:r>
          <w:r>
            <w:t>Lo mejor, saber a</w:t>
          </w:r>
          <w:r>
            <w:rPr>
              <w:spacing w:val="-4"/>
            </w:rPr>
            <w:t xml:space="preserve"> </w:t>
          </w:r>
          <w:r>
            <w:t>qué</w:t>
          </w:r>
          <w:r>
            <w:rPr>
              <w:spacing w:val="-1"/>
            </w:rPr>
            <w:t xml:space="preserve"> </w:t>
          </w:r>
          <w:r>
            <w:t>juegas</w:t>
          </w:r>
          <w:r>
            <w:tab/>
          </w:r>
          <w:r>
            <w:t>16</w:t>
          </w:r>
          <w:r>
            <w:fldChar w:fldCharType="end"/>
          </w:r>
        </w:p>
        <w:p>
          <w:pPr>
            <w:pStyle w:val="9"/>
            <w:tabs>
              <w:tab w:val="right" w:pos="9483"/>
            </w:tabs>
          </w:pPr>
          <w:r>
            <w:fldChar w:fldCharType="begin"/>
          </w:r>
          <w:r>
            <w:instrText xml:space="preserve"> HYPERLINK \l "_TOC_250007" </w:instrText>
          </w:r>
          <w:r>
            <w:fldChar w:fldCharType="separate"/>
          </w:r>
          <w:r>
            <w:t>No siempre es responsabilidad nuestra, estar</w:t>
          </w:r>
          <w:r>
            <w:rPr>
              <w:spacing w:val="-10"/>
            </w:rPr>
            <w:t xml:space="preserve"> </w:t>
          </w:r>
          <w:r>
            <w:t>alerta</w:t>
          </w:r>
          <w:r>
            <w:rPr>
              <w:spacing w:val="-2"/>
            </w:rPr>
            <w:t xml:space="preserve"> </w:t>
          </w:r>
          <w:r>
            <w:t>ayuda</w:t>
          </w:r>
          <w:r>
            <w:tab/>
          </w:r>
          <w:r>
            <w:t>16</w:t>
          </w:r>
          <w:r>
            <w:fldChar w:fldCharType="end"/>
          </w:r>
        </w:p>
        <w:p>
          <w:pPr>
            <w:pStyle w:val="7"/>
            <w:tabs>
              <w:tab w:val="right" w:pos="9483"/>
            </w:tabs>
          </w:pPr>
          <w:r>
            <w:fldChar w:fldCharType="begin"/>
          </w:r>
          <w:r>
            <w:instrText xml:space="preserve"> HYPERLINK \l "_TOC_250006" </w:instrText>
          </w:r>
          <w:r>
            <w:fldChar w:fldCharType="separate"/>
          </w:r>
          <w:r>
            <w:t>Google</w:t>
          </w:r>
          <w:r>
            <w:rPr>
              <w:spacing w:val="-2"/>
            </w:rPr>
            <w:t xml:space="preserve"> </w:t>
          </w:r>
          <w:r>
            <w:t>alerts</w:t>
          </w:r>
          <w:r>
            <w:tab/>
          </w:r>
          <w:r>
            <w:t>16</w:t>
          </w:r>
          <w:r>
            <w:fldChar w:fldCharType="end"/>
          </w:r>
        </w:p>
        <w:p>
          <w:pPr>
            <w:pStyle w:val="7"/>
            <w:tabs>
              <w:tab w:val="right" w:pos="9483"/>
            </w:tabs>
            <w:spacing w:before="78"/>
          </w:pPr>
          <w:r>
            <w:fldChar w:fldCharType="begin"/>
          </w:r>
          <w:r>
            <w:instrText xml:space="preserve"> HYPERLINK \l "_TOC_250005" </w:instrText>
          </w:r>
          <w:r>
            <w:fldChar w:fldCharType="separate"/>
          </w:r>
          <w:r>
            <w:t>Social</w:t>
          </w:r>
          <w:r>
            <w:rPr>
              <w:spacing w:val="-1"/>
            </w:rPr>
            <w:t xml:space="preserve"> </w:t>
          </w:r>
          <w:r>
            <w:t>mention</w:t>
          </w:r>
          <w:r>
            <w:tab/>
          </w:r>
          <w:r>
            <w:t>17</w:t>
          </w:r>
          <w:r>
            <w:fldChar w:fldCharType="end"/>
          </w:r>
        </w:p>
        <w:p>
          <w:pPr>
            <w:pStyle w:val="7"/>
            <w:tabs>
              <w:tab w:val="right" w:pos="9468"/>
            </w:tabs>
          </w:pPr>
          <w:r>
            <w:fldChar w:fldCharType="begin"/>
          </w:r>
          <w:r>
            <w:instrText xml:space="preserve"> HYPERLINK \l "_TOC_250004" </w:instrText>
          </w:r>
          <w:r>
            <w:fldChar w:fldCharType="separate"/>
          </w:r>
          <w:r>
            <w:t>Herramientas de gestión de</w:t>
          </w:r>
          <w:r>
            <w:rPr>
              <w:spacing w:val="-6"/>
            </w:rPr>
            <w:t xml:space="preserve"> </w:t>
          </w:r>
          <w:r>
            <w:t>redes</w:t>
          </w:r>
          <w:r>
            <w:rPr>
              <w:spacing w:val="-2"/>
            </w:rPr>
            <w:t xml:space="preserve"> </w:t>
          </w:r>
          <w:r>
            <w:t>sociales</w:t>
          </w:r>
          <w:r>
            <w:tab/>
          </w:r>
          <w:r>
            <w:t>17</w:t>
          </w:r>
          <w:r>
            <w:fldChar w:fldCharType="end"/>
          </w:r>
        </w:p>
        <w:p>
          <w:pPr>
            <w:pStyle w:val="8"/>
            <w:tabs>
              <w:tab w:val="right" w:pos="9483"/>
            </w:tabs>
          </w:pPr>
          <w:r>
            <w:fldChar w:fldCharType="begin"/>
          </w:r>
          <w:r>
            <w:instrText xml:space="preserve"> HYPERLINK \l "_TOC_250003" </w:instrText>
          </w:r>
          <w:r>
            <w:fldChar w:fldCharType="separate"/>
          </w:r>
          <w:r>
            <w:t>Si ya</w:t>
          </w:r>
          <w:r>
            <w:rPr>
              <w:spacing w:val="-2"/>
            </w:rPr>
            <w:t xml:space="preserve"> </w:t>
          </w:r>
          <w:r>
            <w:t>has</w:t>
          </w:r>
          <w:r>
            <w:rPr>
              <w:spacing w:val="-1"/>
            </w:rPr>
            <w:t xml:space="preserve"> </w:t>
          </w:r>
          <w:r>
            <w:t>pecado...</w:t>
          </w:r>
          <w:r>
            <w:tab/>
          </w:r>
          <w:r>
            <w:t>18</w:t>
          </w:r>
          <w:r>
            <w:fldChar w:fldCharType="end"/>
          </w:r>
        </w:p>
        <w:p>
          <w:pPr>
            <w:pStyle w:val="8"/>
            <w:tabs>
              <w:tab w:val="right" w:pos="9483"/>
            </w:tabs>
            <w:spacing w:before="213"/>
          </w:pPr>
          <w:r>
            <w:fldChar w:fldCharType="begin"/>
          </w:r>
          <w:r>
            <w:instrText xml:space="preserve"> HYPERLINK \l "_TOC_250002" </w:instrText>
          </w:r>
          <w:r>
            <w:fldChar w:fldCharType="separate"/>
          </w:r>
          <w:r>
            <w:t>Referencias</w:t>
          </w:r>
          <w:r>
            <w:tab/>
          </w:r>
          <w:r>
            <w:t>18</w:t>
          </w:r>
          <w:r>
            <w:fldChar w:fldCharType="end"/>
          </w:r>
        </w:p>
        <w:p>
          <w:pPr>
            <w:pStyle w:val="9"/>
            <w:tabs>
              <w:tab w:val="right" w:pos="9483"/>
            </w:tabs>
          </w:pPr>
          <w:r>
            <w:fldChar w:fldCharType="begin"/>
          </w:r>
          <w:r>
            <w:instrText xml:space="preserve"> HYPERLINK \l "_TOC_250001" </w:instrText>
          </w:r>
          <w:r>
            <w:fldChar w:fldCharType="separate"/>
          </w:r>
          <w:r>
            <w:t>Referentes</w:t>
          </w:r>
          <w:r>
            <w:tab/>
          </w:r>
          <w:r>
            <w:t>18</w:t>
          </w:r>
          <w:r>
            <w:fldChar w:fldCharType="end"/>
          </w:r>
        </w:p>
        <w:p>
          <w:pPr>
            <w:pStyle w:val="9"/>
            <w:tabs>
              <w:tab w:val="right" w:pos="9468"/>
            </w:tabs>
          </w:pPr>
          <w:r>
            <w:fldChar w:fldCharType="begin"/>
          </w:r>
          <w:r>
            <w:instrText xml:space="preserve"> HYPERLINK \l "_TOC_250000" </w:instrText>
          </w:r>
          <w:r>
            <w:fldChar w:fldCharType="separate"/>
          </w:r>
          <w:r>
            <w:t>Internet</w:t>
          </w:r>
          <w:r>
            <w:tab/>
          </w:r>
          <w:r>
            <w:t>18</w:t>
          </w:r>
          <w:r>
            <w:fldChar w:fldCharType="end"/>
          </w:r>
        </w:p>
      </w:sdtContent>
    </w:sdt>
    <w:p>
      <w:pPr>
        <w:spacing w:after="0"/>
        <w:sectPr>
          <w:headerReference r:id="rId3" w:type="default"/>
          <w:footerReference r:id="rId4" w:type="default"/>
          <w:pgSz w:w="11920" w:h="16860"/>
          <w:pgMar w:top="1380" w:right="1000" w:bottom="1000" w:left="1000" w:header="416" w:footer="801" w:gutter="0"/>
          <w:pgNumType w:start="2"/>
        </w:sectPr>
      </w:pPr>
    </w:p>
    <w:p>
      <w:pPr>
        <w:pStyle w:val="6"/>
        <w:spacing w:before="2"/>
        <w:rPr>
          <w:sz w:val="52"/>
        </w:rPr>
      </w:pPr>
    </w:p>
    <w:p>
      <w:pPr>
        <w:pStyle w:val="14"/>
        <w:numPr>
          <w:ilvl w:val="0"/>
          <w:numId w:val="1"/>
        </w:numPr>
        <w:tabs>
          <w:tab w:val="left" w:pos="1161"/>
          <w:tab w:val="left" w:pos="1162"/>
        </w:tabs>
        <w:spacing w:before="0" w:after="0" w:line="240" w:lineRule="auto"/>
        <w:ind w:left="1161" w:right="0" w:hanging="647"/>
        <w:jc w:val="left"/>
        <w:rPr>
          <w:rFonts w:ascii="Trebuchet MS"/>
          <w:sz w:val="32"/>
        </w:rPr>
      </w:pPr>
      <w:r>
        <w:rPr>
          <w:rFonts w:ascii="Trebuchet MS"/>
          <w:sz w:val="32"/>
        </w:rPr>
        <w:t>Un mal tuit lo puede tener cualquiera..., o</w:t>
      </w:r>
      <w:r>
        <w:rPr>
          <w:rFonts w:ascii="Trebuchet MS"/>
          <w:spacing w:val="-6"/>
          <w:sz w:val="32"/>
        </w:rPr>
        <w:t xml:space="preserve"> </w:t>
      </w:r>
      <w:r>
        <w:rPr>
          <w:rFonts w:ascii="Trebuchet MS"/>
          <w:sz w:val="32"/>
        </w:rPr>
        <w:t>no</w:t>
      </w:r>
    </w:p>
    <w:p>
      <w:pPr>
        <w:pStyle w:val="6"/>
        <w:spacing w:before="68" w:line="285" w:lineRule="auto"/>
        <w:ind w:left="441" w:right="442"/>
        <w:jc w:val="both"/>
      </w:pPr>
      <w:r>
        <w:t>Para comprobar cómo se puede gestionar una crisis, y especialmente qué herramientas pueden usarse para dicha gestión, es recomendable revisar algunos de los casos que han sucedido y ver cómo se han gestionado.</w:t>
      </w:r>
    </w:p>
    <w:p>
      <w:pPr>
        <w:pStyle w:val="3"/>
        <w:numPr>
          <w:ilvl w:val="1"/>
          <w:numId w:val="1"/>
        </w:numPr>
        <w:tabs>
          <w:tab w:val="left" w:pos="1882"/>
          <w:tab w:val="left" w:pos="1883"/>
        </w:tabs>
        <w:spacing w:before="200" w:after="0" w:line="240" w:lineRule="auto"/>
        <w:ind w:left="1882" w:right="0" w:hanging="858"/>
        <w:jc w:val="left"/>
      </w:pPr>
      <w:r>
        <w:t>United</w:t>
      </w:r>
      <w:r>
        <w:rPr>
          <w:spacing w:val="-1"/>
        </w:rPr>
        <w:t xml:space="preserve"> </w:t>
      </w:r>
      <w:r>
        <w:t>Airlines</w:t>
      </w:r>
    </w:p>
    <w:p>
      <w:pPr>
        <w:pStyle w:val="6"/>
        <w:spacing w:before="51" w:line="285" w:lineRule="auto"/>
        <w:ind w:left="441" w:right="455"/>
      </w:pPr>
      <w:r>
        <w:t>En 2008 David Carroll viajaba junto con su banda desde Halifax (Canadá) a Nebraska (EEUU) en un vuelo de United (</w:t>
      </w:r>
      <w:r>
        <w:fldChar w:fldCharType="begin"/>
      </w:r>
      <w:r>
        <w:instrText xml:space="preserve"> HYPERLINK "http://www.united.com/" \h </w:instrText>
      </w:r>
      <w:r>
        <w:fldChar w:fldCharType="separate"/>
      </w:r>
      <w:r>
        <w:rPr>
          <w:color w:val="1154CC"/>
          <w:u w:val="single" w:color="1154CC"/>
        </w:rPr>
        <w:t>www.united.com</w:t>
      </w:r>
      <w:r>
        <w:rPr>
          <w:color w:val="1154CC"/>
          <w:u w:val="single" w:color="1154CC"/>
        </w:rPr>
        <w:fldChar w:fldCharType="end"/>
      </w:r>
      <w:r>
        <w:t>). Cuando David llegó a su destino, descubrió que su guitarra de 3.500$ estaba rota. Después de hablar con algunos testigos, descubrió que no habían tratado la guitarra adecuadamente. Presentó una queja y tuvo que esperar 9 meses para que United le respondiese que no se hacía cargo del coste de la guitarra, alegando que no había presentado la queja en las 24 horas siguientes al incidente. David comenzó la venganza componiendo varias canciones (</w:t>
      </w:r>
      <w:r>
        <w:fldChar w:fldCharType="begin"/>
      </w:r>
      <w:r>
        <w:instrText xml:space="preserve"> HYPERLINK "https://www.youtube.com/watch?v=fcoJkMkIq-g" \h </w:instrText>
      </w:r>
      <w:r>
        <w:fldChar w:fldCharType="separate"/>
      </w:r>
      <w:r>
        <w:rPr>
          <w:color w:val="1154CC"/>
          <w:u w:val="single" w:color="1154CC"/>
        </w:rPr>
        <w:t>enlace</w:t>
      </w:r>
      <w:r>
        <w:rPr>
          <w:color w:val="1154CC"/>
          <w:u w:val="single" w:color="1154CC"/>
        </w:rPr>
        <w:fldChar w:fldCharType="end"/>
      </w:r>
      <w:r>
        <w:t>).</w:t>
      </w:r>
    </w:p>
    <w:p>
      <w:pPr>
        <w:pStyle w:val="6"/>
        <w:spacing w:before="6"/>
        <w:rPr>
          <w:sz w:val="24"/>
        </w:rPr>
      </w:pPr>
      <w:r>
        <w:drawing>
          <wp:anchor distT="0" distB="0" distL="0" distR="0" simplePos="0" relativeHeight="1024" behindDoc="0" locked="0" layoutInCell="1" allowOverlap="1">
            <wp:simplePos x="0" y="0"/>
            <wp:positionH relativeFrom="page">
              <wp:posOffset>2049145</wp:posOffset>
            </wp:positionH>
            <wp:positionV relativeFrom="paragraph">
              <wp:posOffset>203835</wp:posOffset>
            </wp:positionV>
            <wp:extent cx="3442335" cy="230441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0" cstate="print"/>
                    <a:stretch>
                      <a:fillRect/>
                    </a:stretch>
                  </pic:blipFill>
                  <pic:spPr>
                    <a:xfrm>
                      <a:off x="0" y="0"/>
                      <a:ext cx="3442209" cy="2304288"/>
                    </a:xfrm>
                    <a:prstGeom prst="rect">
                      <a:avLst/>
                    </a:prstGeom>
                  </pic:spPr>
                </pic:pic>
              </a:graphicData>
            </a:graphic>
          </wp:anchor>
        </w:drawing>
      </w:r>
    </w:p>
    <w:p>
      <w:pPr>
        <w:pStyle w:val="6"/>
        <w:spacing w:before="4"/>
        <w:rPr>
          <w:sz w:val="33"/>
        </w:rPr>
      </w:pPr>
    </w:p>
    <w:p>
      <w:pPr>
        <w:pStyle w:val="6"/>
        <w:spacing w:before="1" w:line="285" w:lineRule="auto"/>
        <w:ind w:left="441" w:right="445"/>
        <w:jc w:val="both"/>
      </w:pPr>
      <w:r>
        <w:t>La primera de ellas “United breaks guitars” tuvo 150.000 visitas en el primer día y llegó a más de un millón y medio de reproducciones en menos de un mes. La empresa no reaccionó y la mala prensa consecuente para United Airlines hizo que sus acciones cayeran un 10 por ciento. El coste de la caída fue de 180 millones de dólares. Con dicha pérdida, se podrían haber comprado 51.000 guitarras de</w:t>
      </w:r>
      <w:r>
        <w:rPr>
          <w:spacing w:val="-10"/>
        </w:rPr>
        <w:t xml:space="preserve"> </w:t>
      </w:r>
      <w:r>
        <w:t>repuesto.</w:t>
      </w:r>
    </w:p>
    <w:p>
      <w:pPr>
        <w:pStyle w:val="6"/>
        <w:spacing w:line="285" w:lineRule="auto"/>
        <w:ind w:left="441" w:right="449"/>
        <w:jc w:val="both"/>
      </w:pPr>
      <w:r>
        <w:t>La reacción, tardía, de la compañía fue pedir disculpas e indemnizar a David con el coste de la guitarra.</w:t>
      </w:r>
    </w:p>
    <w:p>
      <w:pPr>
        <w:pStyle w:val="3"/>
        <w:numPr>
          <w:ilvl w:val="1"/>
          <w:numId w:val="1"/>
        </w:numPr>
        <w:tabs>
          <w:tab w:val="left" w:pos="1882"/>
          <w:tab w:val="left" w:pos="1883"/>
        </w:tabs>
        <w:spacing w:before="197" w:after="0" w:line="240" w:lineRule="auto"/>
        <w:ind w:left="1882" w:right="0" w:hanging="858"/>
        <w:jc w:val="left"/>
      </w:pPr>
      <w:r>
        <w:t>Domino’s</w:t>
      </w:r>
      <w:r>
        <w:rPr>
          <w:spacing w:val="-1"/>
        </w:rPr>
        <w:t xml:space="preserve"> </w:t>
      </w:r>
      <w:r>
        <w:t>Pizza</w:t>
      </w:r>
    </w:p>
    <w:p>
      <w:pPr>
        <w:pStyle w:val="6"/>
        <w:spacing w:before="51" w:line="285" w:lineRule="auto"/>
        <w:ind w:left="441" w:right="443"/>
        <w:jc w:val="both"/>
      </w:pPr>
      <w:r>
        <w:t>En 2009, en un momento de aburrimiento extremo, un par de empleados de Domino’s Pizza (</w:t>
      </w:r>
      <w:r>
        <w:fldChar w:fldCharType="begin"/>
      </w:r>
      <w:r>
        <w:instrText xml:space="preserve"> HYPERLINK "http://www.dominos.com/" \h </w:instrText>
      </w:r>
      <w:r>
        <w:fldChar w:fldCharType="separate"/>
      </w:r>
      <w:r>
        <w:rPr>
          <w:color w:val="1154CC"/>
          <w:u w:val="single" w:color="1154CC"/>
        </w:rPr>
        <w:t>www.dominos.com</w:t>
      </w:r>
      <w:r>
        <w:rPr>
          <w:color w:val="1154CC"/>
          <w:u w:val="single" w:color="1154CC"/>
        </w:rPr>
        <w:fldChar w:fldCharType="end"/>
      </w:r>
      <w:r>
        <w:t>) escogen entretenerse jugando con la masa de las pizzas. Además, deciden también grabar todo lo que hacen, incluído el ejercicio de introducir masa de pizza por la nariz. Finalmente, suben el vídeo a Youtube. En dos días, el vídeo tenía más de un millón de reproducciones.</w:t>
      </w:r>
    </w:p>
    <w:p>
      <w:pPr>
        <w:spacing w:after="0" w:line="285" w:lineRule="auto"/>
        <w:jc w:val="both"/>
        <w:sectPr>
          <w:pgSz w:w="11920" w:h="16860"/>
          <w:pgMar w:top="1380" w:right="1000" w:bottom="1000" w:left="1000" w:header="416" w:footer="801" w:gutter="0"/>
        </w:sectPr>
      </w:pPr>
    </w:p>
    <w:p>
      <w:pPr>
        <w:pStyle w:val="6"/>
        <w:spacing w:before="5"/>
        <w:rPr>
          <w:sz w:val="10"/>
        </w:rPr>
      </w:pPr>
    </w:p>
    <w:p>
      <w:pPr>
        <w:pStyle w:val="6"/>
        <w:ind w:left="2237"/>
        <w:rPr>
          <w:sz w:val="20"/>
        </w:rPr>
      </w:pPr>
      <w:r>
        <w:rPr>
          <w:sz w:val="20"/>
        </w:rPr>
        <w:drawing>
          <wp:inline distT="0" distB="0" distL="0" distR="0">
            <wp:extent cx="3557905" cy="343090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1" cstate="print"/>
                    <a:stretch>
                      <a:fillRect/>
                    </a:stretch>
                  </pic:blipFill>
                  <pic:spPr>
                    <a:xfrm>
                      <a:off x="0" y="0"/>
                      <a:ext cx="3558303" cy="3431286"/>
                    </a:xfrm>
                    <a:prstGeom prst="rect">
                      <a:avLst/>
                    </a:prstGeom>
                  </pic:spPr>
                </pic:pic>
              </a:graphicData>
            </a:graphic>
          </wp:inline>
        </w:drawing>
      </w:r>
    </w:p>
    <w:p>
      <w:pPr>
        <w:pStyle w:val="6"/>
        <w:spacing w:before="6"/>
        <w:rPr>
          <w:sz w:val="27"/>
        </w:rPr>
      </w:pPr>
    </w:p>
    <w:p>
      <w:pPr>
        <w:pStyle w:val="6"/>
        <w:spacing w:before="93" w:line="285" w:lineRule="auto"/>
        <w:ind w:left="441" w:right="445"/>
        <w:jc w:val="both"/>
      </w:pPr>
      <w:r>
        <w:t>La empresa, Domino’s Pizza tardó algunos días en reaccionar ante dicho vídeo. Por increíble que pudiera parecer, la empresa no disponía de cuentas en redes sociales con las que amortiguar la crisis.</w:t>
      </w:r>
    </w:p>
    <w:p>
      <w:pPr>
        <w:pStyle w:val="6"/>
        <w:spacing w:line="251" w:lineRule="exact"/>
        <w:ind w:left="441"/>
        <w:jc w:val="both"/>
      </w:pPr>
      <w:r>
        <w:t>La solución adoptada se considera un ejemplo de reacción, pero tomada muy tarde.</w:t>
      </w:r>
    </w:p>
    <w:p>
      <w:pPr>
        <w:pStyle w:val="14"/>
        <w:numPr>
          <w:ilvl w:val="0"/>
          <w:numId w:val="2"/>
        </w:numPr>
        <w:tabs>
          <w:tab w:val="left" w:pos="1162"/>
        </w:tabs>
        <w:spacing w:before="47" w:after="0" w:line="285" w:lineRule="auto"/>
        <w:ind w:left="1161" w:right="442" w:hanging="361"/>
        <w:jc w:val="left"/>
        <w:rPr>
          <w:sz w:val="22"/>
        </w:rPr>
      </w:pPr>
      <w:r>
        <w:rPr>
          <w:sz w:val="22"/>
        </w:rPr>
        <w:t>La primera medida llegó a las 48 horas y fue un vídeo del presidente de la compañía pidiendo disculpas y anunciando que tomarían medidas</w:t>
      </w:r>
      <w:r>
        <w:rPr>
          <w:spacing w:val="-16"/>
          <w:sz w:val="22"/>
        </w:rPr>
        <w:t xml:space="preserve"> </w:t>
      </w:r>
      <w:r>
        <w:rPr>
          <w:sz w:val="22"/>
        </w:rPr>
        <w:t>(</w:t>
      </w:r>
      <w:r>
        <w:fldChar w:fldCharType="begin"/>
      </w:r>
      <w:r>
        <w:instrText xml:space="preserve"> HYPERLINK "https://www.youtube.com/watch?v=Oc29380EcAg" \h </w:instrText>
      </w:r>
      <w:r>
        <w:fldChar w:fldCharType="separate"/>
      </w:r>
      <w:r>
        <w:rPr>
          <w:color w:val="1154CC"/>
          <w:sz w:val="22"/>
          <w:u w:val="single" w:color="1154CC"/>
        </w:rPr>
        <w:t>enlace</w:t>
      </w:r>
      <w:r>
        <w:rPr>
          <w:color w:val="1154CC"/>
          <w:sz w:val="22"/>
          <w:u w:val="single" w:color="1154CC"/>
        </w:rPr>
        <w:fldChar w:fldCharType="end"/>
      </w:r>
      <w:r>
        <w:rPr>
          <w:sz w:val="22"/>
        </w:rPr>
        <w:t>).</w:t>
      </w:r>
    </w:p>
    <w:p>
      <w:pPr>
        <w:pStyle w:val="14"/>
        <w:numPr>
          <w:ilvl w:val="0"/>
          <w:numId w:val="2"/>
        </w:numPr>
        <w:tabs>
          <w:tab w:val="left" w:pos="1162"/>
        </w:tabs>
        <w:spacing w:before="0" w:after="0" w:line="285" w:lineRule="auto"/>
        <w:ind w:left="1161" w:right="451" w:hanging="361"/>
        <w:jc w:val="left"/>
        <w:rPr>
          <w:sz w:val="22"/>
        </w:rPr>
      </w:pPr>
      <w:r>
        <w:rPr>
          <w:sz w:val="22"/>
        </w:rPr>
        <w:t>La compañía pasó a tener una actividad notable en redes sociales. Antes del incidente</w:t>
      </w:r>
      <w:r>
        <w:rPr>
          <w:spacing w:val="-5"/>
          <w:sz w:val="22"/>
        </w:rPr>
        <w:t xml:space="preserve"> </w:t>
      </w:r>
      <w:r>
        <w:rPr>
          <w:sz w:val="22"/>
        </w:rPr>
        <w:t>no</w:t>
      </w:r>
      <w:r>
        <w:rPr>
          <w:spacing w:val="-4"/>
          <w:sz w:val="22"/>
        </w:rPr>
        <w:t xml:space="preserve"> </w:t>
      </w:r>
      <w:r>
        <w:rPr>
          <w:sz w:val="22"/>
        </w:rPr>
        <w:t>tenían</w:t>
      </w:r>
      <w:r>
        <w:rPr>
          <w:spacing w:val="-4"/>
          <w:sz w:val="22"/>
        </w:rPr>
        <w:t xml:space="preserve"> </w:t>
      </w:r>
      <w:r>
        <w:rPr>
          <w:sz w:val="22"/>
        </w:rPr>
        <w:t>cuentas</w:t>
      </w:r>
      <w:r>
        <w:rPr>
          <w:spacing w:val="-5"/>
          <w:sz w:val="22"/>
        </w:rPr>
        <w:t xml:space="preserve"> </w:t>
      </w:r>
      <w:r>
        <w:rPr>
          <w:sz w:val="22"/>
        </w:rPr>
        <w:t>oficiales</w:t>
      </w:r>
      <w:r>
        <w:rPr>
          <w:spacing w:val="-4"/>
          <w:sz w:val="22"/>
        </w:rPr>
        <w:t xml:space="preserve"> </w:t>
      </w:r>
      <w:r>
        <w:rPr>
          <w:sz w:val="22"/>
        </w:rPr>
        <w:t>en</w:t>
      </w:r>
      <w:r>
        <w:rPr>
          <w:spacing w:val="-4"/>
          <w:sz w:val="22"/>
        </w:rPr>
        <w:t xml:space="preserve"> </w:t>
      </w:r>
      <w:r>
        <w:rPr>
          <w:sz w:val="22"/>
        </w:rPr>
        <w:t>Facebook</w:t>
      </w:r>
      <w:r>
        <w:rPr>
          <w:spacing w:val="-4"/>
          <w:sz w:val="22"/>
        </w:rPr>
        <w:t xml:space="preserve"> </w:t>
      </w:r>
      <w:r>
        <w:rPr>
          <w:sz w:val="22"/>
        </w:rPr>
        <w:t>o</w:t>
      </w:r>
      <w:r>
        <w:rPr>
          <w:spacing w:val="-5"/>
          <w:sz w:val="22"/>
        </w:rPr>
        <w:t xml:space="preserve"> </w:t>
      </w:r>
      <w:r>
        <w:rPr>
          <w:sz w:val="22"/>
        </w:rPr>
        <w:t>Twitter,</w:t>
      </w:r>
      <w:r>
        <w:rPr>
          <w:spacing w:val="-3"/>
          <w:sz w:val="22"/>
        </w:rPr>
        <w:t xml:space="preserve"> </w:t>
      </w:r>
      <w:r>
        <w:rPr>
          <w:sz w:val="22"/>
        </w:rPr>
        <w:t>por</w:t>
      </w:r>
      <w:r>
        <w:rPr>
          <w:spacing w:val="-4"/>
          <w:sz w:val="22"/>
        </w:rPr>
        <w:t xml:space="preserve"> </w:t>
      </w:r>
      <w:r>
        <w:rPr>
          <w:sz w:val="22"/>
        </w:rPr>
        <w:t>poner</w:t>
      </w:r>
      <w:r>
        <w:rPr>
          <w:spacing w:val="-4"/>
          <w:sz w:val="22"/>
        </w:rPr>
        <w:t xml:space="preserve"> </w:t>
      </w:r>
      <w:r>
        <w:rPr>
          <w:sz w:val="22"/>
        </w:rPr>
        <w:t>un</w:t>
      </w:r>
      <w:r>
        <w:rPr>
          <w:spacing w:val="-5"/>
          <w:sz w:val="22"/>
        </w:rPr>
        <w:t xml:space="preserve"> </w:t>
      </w:r>
      <w:r>
        <w:rPr>
          <w:sz w:val="22"/>
        </w:rPr>
        <w:t>ejemplo.</w:t>
      </w:r>
    </w:p>
    <w:p>
      <w:pPr>
        <w:pStyle w:val="14"/>
        <w:numPr>
          <w:ilvl w:val="0"/>
          <w:numId w:val="2"/>
        </w:numPr>
        <w:tabs>
          <w:tab w:val="left" w:pos="1162"/>
        </w:tabs>
        <w:spacing w:before="0" w:after="0" w:line="251" w:lineRule="exact"/>
        <w:ind w:left="1161" w:right="0" w:hanging="361"/>
        <w:jc w:val="left"/>
        <w:rPr>
          <w:sz w:val="22"/>
        </w:rPr>
      </w:pPr>
      <w:r>
        <w:rPr>
          <w:sz w:val="22"/>
        </w:rPr>
        <w:t>Realizaron una campaña de correo masivo entre</w:t>
      </w:r>
      <w:r>
        <w:rPr>
          <w:spacing w:val="-12"/>
          <w:sz w:val="22"/>
        </w:rPr>
        <w:t xml:space="preserve"> </w:t>
      </w:r>
      <w:r>
        <w:rPr>
          <w:sz w:val="22"/>
        </w:rPr>
        <w:t>clientes.</w:t>
      </w:r>
    </w:p>
    <w:p>
      <w:pPr>
        <w:pStyle w:val="6"/>
        <w:spacing w:before="1"/>
        <w:rPr>
          <w:sz w:val="30"/>
        </w:rPr>
      </w:pPr>
    </w:p>
    <w:p>
      <w:pPr>
        <w:pStyle w:val="6"/>
        <w:spacing w:line="285" w:lineRule="auto"/>
        <w:ind w:left="441" w:right="441"/>
        <w:jc w:val="both"/>
      </w:pPr>
      <w:r>
        <w:t>En algunas referencias se considera que el incidente provocó el inicio de los Community Manager, ya que demostró la utilidad de disponer de personal formado y especializado en gestión de redes sociales</w:t>
      </w:r>
    </w:p>
    <w:p>
      <w:pPr>
        <w:pStyle w:val="3"/>
        <w:numPr>
          <w:ilvl w:val="1"/>
          <w:numId w:val="1"/>
        </w:numPr>
        <w:tabs>
          <w:tab w:val="left" w:pos="1882"/>
          <w:tab w:val="left" w:pos="1883"/>
        </w:tabs>
        <w:spacing w:before="200" w:after="0" w:line="240" w:lineRule="auto"/>
        <w:ind w:left="1882" w:right="0" w:hanging="858"/>
        <w:jc w:val="left"/>
      </w:pPr>
      <w:r>
        <w:t>Apple</w:t>
      </w:r>
    </w:p>
    <w:p>
      <w:pPr>
        <w:pStyle w:val="6"/>
        <w:spacing w:before="51" w:line="285" w:lineRule="auto"/>
        <w:ind w:left="441" w:right="441"/>
        <w:jc w:val="both"/>
      </w:pPr>
      <w:r>
        <w:t>En 2010 el iPhone 4 de Apple (</w:t>
      </w:r>
      <w:r>
        <w:fldChar w:fldCharType="begin"/>
      </w:r>
      <w:r>
        <w:instrText xml:space="preserve"> HYPERLINK "http://www.apple.com/" \h </w:instrText>
      </w:r>
      <w:r>
        <w:fldChar w:fldCharType="separate"/>
      </w:r>
      <w:r>
        <w:rPr>
          <w:color w:val="1154CC"/>
          <w:u w:val="single" w:color="1154CC"/>
        </w:rPr>
        <w:t>www.apple.com</w:t>
      </w:r>
      <w:r>
        <w:rPr>
          <w:color w:val="1154CC"/>
          <w:u w:val="single" w:color="1154CC"/>
        </w:rPr>
        <w:fldChar w:fldCharType="end"/>
      </w:r>
      <w:r>
        <w:t>) aparecía con una gran novedad estética, era el primero blanco. Sin embargo, también tenía una novedad interna. La antena interior estaba puesta de tal forma que si se sujetaba el teléfono con la mano izquierda y en cierto lugar se acercaba a la cabeza, el teléfono perdía la cobertura (</w:t>
      </w:r>
      <w:r>
        <w:fldChar w:fldCharType="begin"/>
      </w:r>
      <w:r>
        <w:instrText xml:space="preserve"> HYPERLINK "http://www.elmundo.es/blogs/elmundo/el-gadgetoblog/2010/06/25/el-abrazo-de-la-muerte.html" \h </w:instrText>
      </w:r>
      <w:r>
        <w:fldChar w:fldCharType="separate"/>
      </w:r>
      <w:r>
        <w:rPr>
          <w:color w:val="1154CC"/>
          <w:u w:val="single" w:color="1154CC"/>
        </w:rPr>
        <w:t>El Mundo</w:t>
      </w:r>
      <w:r>
        <w:rPr>
          <w:color w:val="1154CC"/>
          <w:u w:val="single" w:color="1154CC"/>
        </w:rPr>
        <w:fldChar w:fldCharType="end"/>
      </w:r>
      <w:r>
        <w:t>). No era peligroso para las personas, no era exclusivo del iPhone (sucedía con otras marcas) y no siempre se podía reproducir el problema. Las redes sociales empiezan a hacerse eco y la noticia llega a la prensa antes de que Apple diera una respuesta (</w:t>
      </w:r>
      <w:r>
        <w:fldChar w:fldCharType="begin"/>
      </w:r>
      <w:r>
        <w:instrText xml:space="preserve"> HYPERLINK "http://www.nytimes.com/2010/06/25/technology/25apple.html?ref=technology" \h </w:instrText>
      </w:r>
      <w:r>
        <w:fldChar w:fldCharType="separate"/>
      </w:r>
      <w:r>
        <w:rPr>
          <w:color w:val="1154CC"/>
          <w:u w:val="single" w:color="1154CC"/>
        </w:rPr>
        <w:t>NY Times</w:t>
      </w:r>
      <w:r>
        <w:rPr>
          <w:color w:val="1154CC"/>
          <w:u w:val="single" w:color="1154CC"/>
        </w:rPr>
        <w:fldChar w:fldCharType="end"/>
      </w:r>
      <w:r>
        <w:t>) que bautiza el problema como</w:t>
      </w:r>
      <w:r>
        <w:rPr>
          <w:spacing w:val="-2"/>
        </w:rPr>
        <w:t xml:space="preserve"> </w:t>
      </w:r>
      <w:r>
        <w:t>“antennagate”.</w:t>
      </w:r>
    </w:p>
    <w:p>
      <w:pPr>
        <w:pStyle w:val="6"/>
        <w:spacing w:line="285" w:lineRule="auto"/>
        <w:ind w:left="441" w:right="447"/>
        <w:jc w:val="both"/>
      </w:pPr>
      <w:r>
        <w:t>Apple es una compañía que intenta satisfacer al cliente donde, por entonces, Steve Jobs podía ser quien respondiera directamente a un usuario. Sin embargo las respuestas fueron del estilo de ““trata de no cogerlo de esa forma” o “no es un gran problema”, y especialmente un “no sólo le pasa al iPhone</w:t>
      </w:r>
      <w:r>
        <w:rPr>
          <w:spacing w:val="-10"/>
        </w:rPr>
        <w:t xml:space="preserve"> </w:t>
      </w:r>
      <w:r>
        <w:t>4”.</w:t>
      </w:r>
    </w:p>
    <w:p>
      <w:pPr>
        <w:spacing w:after="0" w:line="285" w:lineRule="auto"/>
        <w:jc w:val="both"/>
        <w:sectPr>
          <w:pgSz w:w="11920" w:h="16860"/>
          <w:pgMar w:top="1380" w:right="1000" w:bottom="1000" w:left="1000" w:header="416" w:footer="801" w:gutter="0"/>
        </w:sectPr>
      </w:pPr>
    </w:p>
    <w:p>
      <w:pPr>
        <w:pStyle w:val="6"/>
        <w:spacing w:before="5"/>
        <w:rPr>
          <w:sz w:val="10"/>
        </w:rPr>
      </w:pPr>
    </w:p>
    <w:p>
      <w:pPr>
        <w:pStyle w:val="6"/>
        <w:ind w:left="2933"/>
        <w:rPr>
          <w:sz w:val="20"/>
        </w:rPr>
      </w:pPr>
      <w:r>
        <w:rPr>
          <w:sz w:val="20"/>
        </w:rPr>
        <w:drawing>
          <wp:inline distT="0" distB="0" distL="0" distR="0">
            <wp:extent cx="2562860" cy="1699260"/>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2563273" cy="1699355"/>
                    </a:xfrm>
                    <a:prstGeom prst="rect">
                      <a:avLst/>
                    </a:prstGeom>
                  </pic:spPr>
                </pic:pic>
              </a:graphicData>
            </a:graphic>
          </wp:inline>
        </w:drawing>
      </w:r>
    </w:p>
    <w:p>
      <w:pPr>
        <w:pStyle w:val="6"/>
        <w:spacing w:before="104" w:line="285" w:lineRule="auto"/>
        <w:ind w:left="441" w:right="448"/>
        <w:jc w:val="both"/>
      </w:pPr>
      <w:r>
        <w:drawing>
          <wp:anchor distT="0" distB="0" distL="0" distR="0" simplePos="0" relativeHeight="1024" behindDoc="0" locked="0" layoutInCell="1" allowOverlap="1">
            <wp:simplePos x="0" y="0"/>
            <wp:positionH relativeFrom="page">
              <wp:posOffset>2564130</wp:posOffset>
            </wp:positionH>
            <wp:positionV relativeFrom="paragraph">
              <wp:posOffset>654050</wp:posOffset>
            </wp:positionV>
            <wp:extent cx="2463165" cy="163576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2463070" cy="1635632"/>
                    </a:xfrm>
                    <a:prstGeom prst="rect">
                      <a:avLst/>
                    </a:prstGeom>
                  </pic:spPr>
                </pic:pic>
              </a:graphicData>
            </a:graphic>
          </wp:anchor>
        </w:drawing>
      </w:r>
      <w:r>
        <w:t>Para poder solucionar el problema, y mantener la imagen de la marca, se reconoció el error con una de las frases más destacables para una compañía que vende diseño: “no somos perfectos” y pasa a admitir el error, estudiarlo y explicarlo.</w:t>
      </w:r>
    </w:p>
    <w:p>
      <w:pPr>
        <w:pStyle w:val="6"/>
        <w:spacing w:before="41" w:line="285" w:lineRule="auto"/>
        <w:ind w:left="441" w:right="446"/>
        <w:jc w:val="both"/>
      </w:pPr>
      <w:r>
        <w:t>Finalmente, decide compensar económicamente a quien había demandado a la compañía por publicidad engañosa (</w:t>
      </w:r>
      <w:r>
        <w:fldChar w:fldCharType="begin"/>
      </w:r>
      <w:r>
        <w:instrText xml:space="preserve"> HYPERLINK "https://www.actualidadiphone.com/apple-manda-cheques-a-los-afectados-por-el-problema-de-la-antena-en-el-iphone-4/"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201" w:after="0" w:line="240" w:lineRule="auto"/>
        <w:ind w:left="1882" w:right="0" w:hanging="858"/>
        <w:jc w:val="left"/>
      </w:pPr>
      <w:r>
        <w:t>Boeing</w:t>
      </w:r>
    </w:p>
    <w:p>
      <w:pPr>
        <w:pStyle w:val="6"/>
        <w:spacing w:before="51" w:line="285" w:lineRule="auto"/>
        <w:ind w:left="441" w:right="445"/>
        <w:jc w:val="both"/>
      </w:pPr>
      <w:r>
        <w:t>En 2010 un niño (Harry Windsor) de 8 años y gran apasionado por los aviones, realiza un dibujo de un avión apagafuegos. Orgulloso de su idea, decide enviarla a Boeing (</w:t>
      </w:r>
      <w:r>
        <w:fldChar w:fldCharType="begin"/>
      </w:r>
      <w:r>
        <w:instrText xml:space="preserve"> HYPERLINK "http://www.boeing.com/" \h </w:instrText>
      </w:r>
      <w:r>
        <w:fldChar w:fldCharType="separate"/>
      </w:r>
      <w:r>
        <w:rPr>
          <w:color w:val="1154CC"/>
          <w:u w:val="single" w:color="1154CC"/>
        </w:rPr>
        <w:t>www.boeing.com</w:t>
      </w:r>
      <w:r>
        <w:rPr>
          <w:color w:val="1154CC"/>
          <w:u w:val="single" w:color="1154CC"/>
        </w:rPr>
        <w:fldChar w:fldCharType="end"/>
      </w:r>
      <w:r>
        <w:t>) seguro de que podrá ayudar en la seguridad de los aviones. Es de prever que los padres esperarían una carta de agradecimiento con la que premiar la buena intención del</w:t>
      </w:r>
      <w:r>
        <w:rPr>
          <w:spacing w:val="-2"/>
        </w:rPr>
        <w:t xml:space="preserve"> </w:t>
      </w:r>
      <w:r>
        <w:t>niño.</w:t>
      </w:r>
    </w:p>
    <w:p>
      <w:pPr>
        <w:pStyle w:val="6"/>
        <w:spacing w:before="7"/>
        <w:rPr>
          <w:sz w:val="24"/>
        </w:rPr>
      </w:pPr>
      <w:r>
        <w:drawing>
          <wp:anchor distT="0" distB="0" distL="0" distR="0" simplePos="0" relativeHeight="1024" behindDoc="0" locked="0" layoutInCell="1" allowOverlap="1">
            <wp:simplePos x="0" y="0"/>
            <wp:positionH relativeFrom="page">
              <wp:posOffset>2030095</wp:posOffset>
            </wp:positionH>
            <wp:positionV relativeFrom="paragraph">
              <wp:posOffset>204470</wp:posOffset>
            </wp:positionV>
            <wp:extent cx="3460750" cy="25552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3460589" cy="2555367"/>
                    </a:xfrm>
                    <a:prstGeom prst="rect">
                      <a:avLst/>
                    </a:prstGeom>
                  </pic:spPr>
                </pic:pic>
              </a:graphicData>
            </a:graphic>
          </wp:anchor>
        </w:drawing>
      </w:r>
    </w:p>
    <w:p>
      <w:pPr>
        <w:spacing w:after="0"/>
        <w:rPr>
          <w:sz w:val="24"/>
        </w:rPr>
        <w:sectPr>
          <w:pgSz w:w="11920" w:h="16860"/>
          <w:pgMar w:top="1380" w:right="1000" w:bottom="1000" w:left="1000" w:header="416" w:footer="801" w:gutter="0"/>
        </w:sectPr>
      </w:pPr>
    </w:p>
    <w:p>
      <w:pPr>
        <w:pStyle w:val="6"/>
        <w:spacing w:before="94" w:line="285" w:lineRule="auto"/>
        <w:ind w:left="441" w:right="447"/>
        <w:jc w:val="both"/>
      </w:pPr>
      <w:r>
        <w:t>La respuesta de la compañía fue un documento formal en la que se decía directamente que la compañía “no aceptaba sugerencias ni ideas no solicitadas”. El padre de Harry, ante semejante castigo a la iniciativa con buenas intenciones de su hijo, no tardó en escribirlo en su blog, y del blog a las redes sociales sólo hay un paso (especialmente los casos en los que hay niños).</w:t>
      </w:r>
    </w:p>
    <w:p>
      <w:pPr>
        <w:pStyle w:val="6"/>
        <w:spacing w:line="285" w:lineRule="auto"/>
        <w:ind w:left="441" w:right="446"/>
        <w:jc w:val="both"/>
      </w:pPr>
      <w:r>
        <w:pict>
          <v:group id="_x0000_s1027" o:spid="_x0000_s1027" o:spt="203" style="position:absolute;left:0pt;margin-left:73.55pt;margin-top:46.3pt;height:83.35pt;width:441.4pt;mso-position-horizontal-relative:page;z-index:15731712;mso-width-relative:page;mso-height-relative:page;" coordorigin="1471,927" coordsize="8828,1667">
            <o:lock v:ext="edit"/>
            <v:shape id="_x0000_s1028" o:spid="_x0000_s1028" o:spt="75" type="#_x0000_t75" style="position:absolute;left:1471;top:926;height:1667;width:4444;" filled="f" stroked="f" coordsize="21600,21600">
              <v:path/>
              <v:fill on="f" focussize="0,0"/>
              <v:stroke on="f"/>
              <v:imagedata r:id="rId15" o:title=""/>
              <o:lock v:ext="edit" aspectratio="t"/>
            </v:shape>
            <v:shape id="_x0000_s1029" o:spid="_x0000_s1029" o:spt="75" type="#_x0000_t75" style="position:absolute;left:5975;top:972;height:1622;width:4324;" filled="f" stroked="f" coordsize="21600,21600">
              <v:path/>
              <v:fill on="f" focussize="0,0"/>
              <v:stroke on="f"/>
              <v:imagedata r:id="rId16" o:title=""/>
              <o:lock v:ext="edit" aspectratio="t"/>
            </v:shape>
          </v:group>
        </w:pict>
      </w:r>
      <w:r>
        <w:t>La empresa analizó la situación, e hizo que fuese el mismo director de comunicación quien respondiera en Twitter con uno de los mensajes de ejemplo:</w:t>
      </w:r>
    </w:p>
    <w:p>
      <w:pPr>
        <w:pStyle w:val="6"/>
        <w:rPr>
          <w:sz w:val="24"/>
        </w:rPr>
      </w:pPr>
    </w:p>
    <w:p>
      <w:pPr>
        <w:pStyle w:val="6"/>
        <w:rPr>
          <w:sz w:val="24"/>
        </w:rPr>
      </w:pPr>
    </w:p>
    <w:p>
      <w:pPr>
        <w:pStyle w:val="6"/>
        <w:rPr>
          <w:sz w:val="24"/>
        </w:rPr>
      </w:pPr>
    </w:p>
    <w:p>
      <w:pPr>
        <w:pStyle w:val="6"/>
        <w:rPr>
          <w:sz w:val="24"/>
        </w:rPr>
      </w:pPr>
    </w:p>
    <w:p>
      <w:pPr>
        <w:pStyle w:val="6"/>
        <w:rPr>
          <w:sz w:val="24"/>
        </w:rPr>
      </w:pPr>
    </w:p>
    <w:p>
      <w:pPr>
        <w:pStyle w:val="6"/>
        <w:spacing w:before="10"/>
        <w:rPr>
          <w:sz w:val="34"/>
        </w:rPr>
      </w:pPr>
    </w:p>
    <w:p>
      <w:pPr>
        <w:pStyle w:val="6"/>
        <w:ind w:right="528"/>
        <w:jc w:val="right"/>
      </w:pPr>
      <w:r>
        <w:t>.</w:t>
      </w:r>
    </w:p>
    <w:p>
      <w:pPr>
        <w:pStyle w:val="6"/>
        <w:spacing w:before="2"/>
      </w:pPr>
    </w:p>
    <w:p>
      <w:pPr>
        <w:pStyle w:val="6"/>
        <w:spacing w:before="93" w:line="285" w:lineRule="auto"/>
        <w:ind w:left="441" w:right="446"/>
        <w:jc w:val="both"/>
      </w:pPr>
      <w:r>
        <w:t>El tweet decía “Somos expertos en aviones pero principiantes en las redes sociales. Estamos aprendiendo a medida que avanzamos”. Además, la compañía organizó un viaje a la familia de Harry al “Future of Flight Aviation Center &amp; Boeing Tour” donde atendieron correctamente las ideas de Harry</w:t>
      </w:r>
      <w:r>
        <w:rPr>
          <w:spacing w:val="-7"/>
        </w:rPr>
        <w:t xml:space="preserve"> </w:t>
      </w:r>
      <w:r>
        <w:t>(</w:t>
      </w:r>
      <w:r>
        <w:fldChar w:fldCharType="begin"/>
      </w:r>
      <w:r>
        <w:instrText xml:space="preserve"> HYPERLINK "https://www.youtube.com/watch?v=4As6cL6ydDA" \h </w:instrText>
      </w:r>
      <w:r>
        <w:fldChar w:fldCharType="separate"/>
      </w:r>
      <w:r>
        <w:rPr>
          <w:color w:val="1154CC"/>
          <w:u w:val="single" w:color="1154CC"/>
        </w:rPr>
        <w:t>enlace</w:t>
      </w:r>
      <w:r>
        <w:rPr>
          <w:color w:val="1154CC"/>
          <w:u w:val="single" w:color="1154CC"/>
        </w:rPr>
        <w:fldChar w:fldCharType="end"/>
      </w:r>
      <w:r>
        <w:t>).</w:t>
      </w:r>
    </w:p>
    <w:p>
      <w:pPr>
        <w:pStyle w:val="3"/>
        <w:numPr>
          <w:ilvl w:val="1"/>
          <w:numId w:val="1"/>
        </w:numPr>
        <w:tabs>
          <w:tab w:val="left" w:pos="1882"/>
          <w:tab w:val="left" w:pos="1883"/>
        </w:tabs>
        <w:spacing w:before="199" w:after="0" w:line="240" w:lineRule="auto"/>
        <w:ind w:left="1882" w:right="0" w:hanging="858"/>
        <w:jc w:val="left"/>
      </w:pPr>
      <w:r>
        <w:t>Cuatro</w:t>
      </w:r>
    </w:p>
    <w:p>
      <w:pPr>
        <w:pStyle w:val="6"/>
        <w:spacing w:before="51" w:line="285" w:lineRule="auto"/>
        <w:ind w:left="441" w:right="443"/>
        <w:jc w:val="both"/>
      </w:pPr>
      <w:r>
        <w:t xml:space="preserve">Cubriendo una final de fútbol de un campeonato europeo en 2010, el presentador Manolo Lama de la cadena de televisión Cuatro (www.cuatro.com), en los momentos previos a la final de la Europa League que enfrentaba al Atlético de Madrid en Hamburgo (Alemania), tiene una muy desafortunada idea con un mendigo: </w:t>
      </w:r>
      <w:r>
        <w:fldChar w:fldCharType="begin"/>
      </w:r>
      <w:r>
        <w:instrText xml:space="preserve"> HYPERLINK "https://www.youtube.com/watch?v=QtgLVXijqio" \h </w:instrText>
      </w:r>
      <w:r>
        <w:fldChar w:fldCharType="separate"/>
      </w:r>
      <w:r>
        <w:rPr>
          <w:color w:val="1154CC"/>
          <w:u w:val="single" w:color="1154CC"/>
        </w:rPr>
        <w:t>enlace</w:t>
      </w:r>
      <w:r>
        <w:rPr>
          <w:color w:val="1154CC"/>
          <w:u w:val="single" w:color="1154CC"/>
        </w:rPr>
        <w:fldChar w:fldCharType="end"/>
      </w:r>
      <w:r>
        <w:rPr>
          <w:color w:val="1154CC"/>
        </w:rPr>
        <w:t xml:space="preserve"> </w:t>
      </w:r>
      <w:r>
        <w:t>(el vídeo puede herir sensibilidades). El asunto llegó a las portadas de los diarios alemanes.</w:t>
      </w:r>
    </w:p>
    <w:p>
      <w:pPr>
        <w:pStyle w:val="6"/>
        <w:spacing w:before="7"/>
        <w:rPr>
          <w:sz w:val="24"/>
        </w:rPr>
      </w:pPr>
      <w:r>
        <w:drawing>
          <wp:anchor distT="0" distB="0" distL="0" distR="0" simplePos="0" relativeHeight="1024" behindDoc="0" locked="0" layoutInCell="1" allowOverlap="1">
            <wp:simplePos x="0" y="0"/>
            <wp:positionH relativeFrom="page">
              <wp:posOffset>2678430</wp:posOffset>
            </wp:positionH>
            <wp:positionV relativeFrom="paragraph">
              <wp:posOffset>204470</wp:posOffset>
            </wp:positionV>
            <wp:extent cx="2212975" cy="3056255"/>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7" cstate="print"/>
                    <a:stretch>
                      <a:fillRect/>
                    </a:stretch>
                  </pic:blipFill>
                  <pic:spPr>
                    <a:xfrm>
                      <a:off x="0" y="0"/>
                      <a:ext cx="2213037" cy="3056096"/>
                    </a:xfrm>
                    <a:prstGeom prst="rect">
                      <a:avLst/>
                    </a:prstGeom>
                  </pic:spPr>
                </pic:pic>
              </a:graphicData>
            </a:graphic>
          </wp:anchor>
        </w:drawing>
      </w:r>
    </w:p>
    <w:p>
      <w:pPr>
        <w:pStyle w:val="6"/>
        <w:spacing w:before="7"/>
        <w:rPr>
          <w:sz w:val="29"/>
        </w:rPr>
      </w:pPr>
    </w:p>
    <w:p>
      <w:pPr>
        <w:pStyle w:val="6"/>
        <w:spacing w:before="1" w:line="285" w:lineRule="auto"/>
        <w:ind w:left="441" w:right="453"/>
        <w:jc w:val="both"/>
      </w:pPr>
      <w:r>
        <w:t>Las protestas comienzan a multiplicarse en Facebook donde se llega a crear una página (ahora</w:t>
      </w:r>
      <w:r>
        <w:rPr>
          <w:spacing w:val="54"/>
        </w:rPr>
        <w:t xml:space="preserve"> </w:t>
      </w:r>
      <w:r>
        <w:t>inaccesible)</w:t>
      </w:r>
      <w:r>
        <w:rPr>
          <w:spacing w:val="54"/>
        </w:rPr>
        <w:t xml:space="preserve"> </w:t>
      </w:r>
      <w:r>
        <w:t>de</w:t>
      </w:r>
      <w:r>
        <w:rPr>
          <w:spacing w:val="54"/>
        </w:rPr>
        <w:t xml:space="preserve"> </w:t>
      </w:r>
      <w:r>
        <w:t>“Dimisión</w:t>
      </w:r>
      <w:r>
        <w:rPr>
          <w:spacing w:val="54"/>
        </w:rPr>
        <w:t xml:space="preserve"> </w:t>
      </w:r>
      <w:r>
        <w:t>de</w:t>
      </w:r>
      <w:r>
        <w:rPr>
          <w:spacing w:val="55"/>
        </w:rPr>
        <w:t xml:space="preserve"> </w:t>
      </w:r>
      <w:r>
        <w:t>Manolo</w:t>
      </w:r>
      <w:r>
        <w:rPr>
          <w:spacing w:val="54"/>
        </w:rPr>
        <w:t xml:space="preserve"> </w:t>
      </w:r>
      <w:r>
        <w:t>Lama“.</w:t>
      </w:r>
      <w:r>
        <w:rPr>
          <w:spacing w:val="54"/>
        </w:rPr>
        <w:t xml:space="preserve"> </w:t>
      </w:r>
      <w:r>
        <w:t>La cadena Cuatro intenta cerrar el</w:t>
      </w:r>
    </w:p>
    <w:p>
      <w:pPr>
        <w:spacing w:after="0" w:line="285" w:lineRule="auto"/>
        <w:jc w:val="both"/>
        <w:sectPr>
          <w:pgSz w:w="11920" w:h="16860"/>
          <w:pgMar w:top="1380" w:right="1000" w:bottom="1000" w:left="1000" w:header="416" w:footer="801" w:gutter="0"/>
        </w:sectPr>
      </w:pPr>
    </w:p>
    <w:p>
      <w:pPr>
        <w:pStyle w:val="6"/>
        <w:spacing w:before="94" w:line="285" w:lineRule="auto"/>
        <w:ind w:left="441" w:right="442"/>
        <w:jc w:val="both"/>
      </w:pPr>
      <w:r>
        <w:t>asunto con un mensaje, pero no claramente pidiendo disculpas y con una redacción confusa. Como dicho comunicado no cierra el problema la cadena televisiva decide callar y no responder de ninguna forma a las críticas. El problema sigue creciendo llegando incluso a salpicar a la marca automovilística Opel, patrocinadora en ese momento de la selección de fútbol y de diversos equipos. El asunto sigue circulando y llega al Ministerio de Industria que debe estudiar el caso. El hecho de que un organismo llegue a estudiar el caso, parece indignar a la cadena Cuatro. Consecuentemente, el conflicto crece y se reaviva. Al cabo de unos días se deja de hablar del asunto por agotamiento y todavía vuelve a salir a la luz de cuando en</w:t>
      </w:r>
      <w:r>
        <w:rPr>
          <w:spacing w:val="-3"/>
        </w:rPr>
        <w:t xml:space="preserve"> </w:t>
      </w:r>
      <w:r>
        <w:t>cuando.</w:t>
      </w:r>
    </w:p>
    <w:p>
      <w:pPr>
        <w:pStyle w:val="3"/>
        <w:numPr>
          <w:ilvl w:val="1"/>
          <w:numId w:val="1"/>
        </w:numPr>
        <w:tabs>
          <w:tab w:val="left" w:pos="1882"/>
          <w:tab w:val="left" w:pos="1883"/>
        </w:tabs>
        <w:spacing w:before="195" w:after="0" w:line="240" w:lineRule="auto"/>
        <w:ind w:left="1882" w:right="0" w:hanging="858"/>
        <w:jc w:val="left"/>
      </w:pPr>
      <w:r>
        <w:t>Nestlé</w:t>
      </w:r>
    </w:p>
    <w:p>
      <w:pPr>
        <w:pStyle w:val="6"/>
        <w:spacing w:before="51" w:line="285" w:lineRule="auto"/>
        <w:ind w:left="441" w:right="445"/>
        <w:jc w:val="both"/>
      </w:pPr>
      <w:r>
        <w:t>En 2011 Greenpeace (</w:t>
      </w:r>
      <w:r>
        <w:fldChar w:fldCharType="begin"/>
      </w:r>
      <w:r>
        <w:instrText xml:space="preserve"> HYPERLINK "http://www.greenpeace.org/" \h </w:instrText>
      </w:r>
      <w:r>
        <w:fldChar w:fldCharType="separate"/>
      </w:r>
      <w:r>
        <w:rPr>
          <w:color w:val="1154CC"/>
          <w:u w:val="single" w:color="1154CC"/>
        </w:rPr>
        <w:t>www.greenpeace.org</w:t>
      </w:r>
      <w:r>
        <w:rPr>
          <w:color w:val="1154CC"/>
          <w:u w:val="single" w:color="1154CC"/>
        </w:rPr>
        <w:fldChar w:fldCharType="end"/>
      </w:r>
      <w:r>
        <w:t>) lanza un vídeo (</w:t>
      </w:r>
      <w:r>
        <w:fldChar w:fldCharType="begin"/>
      </w:r>
      <w:r>
        <w:instrText xml:space="preserve"> HYPERLINK "https://www.youtube.com/watch?v=YJIPPnccAjE" \h </w:instrText>
      </w:r>
      <w:r>
        <w:fldChar w:fldCharType="separate"/>
      </w:r>
      <w:r>
        <w:rPr>
          <w:color w:val="1154CC"/>
          <w:u w:val="single" w:color="1154CC"/>
        </w:rPr>
        <w:t>enlace</w:t>
      </w:r>
      <w:r>
        <w:rPr>
          <w:color w:val="1154CC"/>
          <w:u w:val="single" w:color="1154CC"/>
        </w:rPr>
        <w:fldChar w:fldCharType="end"/>
      </w:r>
      <w:r>
        <w:t>) denunciando que Nestlé (</w:t>
      </w:r>
      <w:r>
        <w:fldChar w:fldCharType="begin"/>
      </w:r>
      <w:r>
        <w:instrText xml:space="preserve"> HYPERLINK "http://www.nestle.com/" \h </w:instrText>
      </w:r>
      <w:r>
        <w:fldChar w:fldCharType="separate"/>
      </w:r>
      <w:r>
        <w:rPr>
          <w:color w:val="1154CC"/>
          <w:u w:val="single" w:color="1154CC"/>
        </w:rPr>
        <w:t>www.nestle.com</w:t>
      </w:r>
      <w:r>
        <w:rPr>
          <w:color w:val="1154CC"/>
          <w:u w:val="single" w:color="1154CC"/>
        </w:rPr>
        <w:fldChar w:fldCharType="end"/>
      </w:r>
      <w:r>
        <w:t>) utilizaba aceite de palma para fabricar sus productos. El uso de aceite de palma es controvertido ya que se destruyen los ecosistemas de especies como los orangutanes.</w:t>
      </w:r>
    </w:p>
    <w:p>
      <w:pPr>
        <w:pStyle w:val="6"/>
        <w:spacing w:before="9"/>
        <w:rPr>
          <w:sz w:val="24"/>
        </w:rPr>
      </w:pPr>
      <w:r>
        <w:drawing>
          <wp:anchor distT="0" distB="0" distL="0" distR="0" simplePos="0" relativeHeight="1024" behindDoc="0" locked="0" layoutInCell="1" allowOverlap="1">
            <wp:simplePos x="0" y="0"/>
            <wp:positionH relativeFrom="page">
              <wp:posOffset>1649095</wp:posOffset>
            </wp:positionH>
            <wp:positionV relativeFrom="paragraph">
              <wp:posOffset>205105</wp:posOffset>
            </wp:positionV>
            <wp:extent cx="4222115" cy="1577340"/>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8" cstate="print"/>
                    <a:stretch>
                      <a:fillRect/>
                    </a:stretch>
                  </pic:blipFill>
                  <pic:spPr>
                    <a:xfrm>
                      <a:off x="0" y="0"/>
                      <a:ext cx="4221988" cy="1577339"/>
                    </a:xfrm>
                    <a:prstGeom prst="rect">
                      <a:avLst/>
                    </a:prstGeom>
                  </pic:spPr>
                </pic:pic>
              </a:graphicData>
            </a:graphic>
          </wp:anchor>
        </w:drawing>
      </w:r>
    </w:p>
    <w:p>
      <w:pPr>
        <w:pStyle w:val="6"/>
        <w:spacing w:before="8"/>
        <w:rPr>
          <w:sz w:val="33"/>
        </w:rPr>
      </w:pPr>
    </w:p>
    <w:p>
      <w:pPr>
        <w:pStyle w:val="6"/>
        <w:spacing w:line="285" w:lineRule="auto"/>
        <w:ind w:left="441" w:right="445"/>
        <w:jc w:val="both"/>
      </w:pPr>
      <w:r>
        <w:t>La reacción de Nestlé fue pedir a Greenpeace que borraran el video porque violaba sus derechos de imagen. Lejos de borrar el vídeo, Greenpeace pidió que se criticara a Nestlé en su “fanpage”. Nestlé, amenaza con borrar los mensajes negativos, llegando a borrar la página de KitKat en España. Finalmente, en 2013, Nestlé decide incluir objetivos sostenibles para alcanzarlos en</w:t>
      </w:r>
      <w:r>
        <w:rPr>
          <w:spacing w:val="-6"/>
        </w:rPr>
        <w:t xml:space="preserve"> </w:t>
      </w:r>
      <w:r>
        <w:t>2020.</w:t>
      </w:r>
    </w:p>
    <w:p>
      <w:pPr>
        <w:pStyle w:val="3"/>
        <w:numPr>
          <w:ilvl w:val="1"/>
          <w:numId w:val="1"/>
        </w:numPr>
        <w:tabs>
          <w:tab w:val="left" w:pos="1882"/>
          <w:tab w:val="left" w:pos="1883"/>
        </w:tabs>
        <w:spacing w:before="199" w:after="0" w:line="240" w:lineRule="auto"/>
        <w:ind w:left="1882" w:right="0" w:hanging="858"/>
        <w:jc w:val="left"/>
      </w:pPr>
      <w:r>
        <w:t>Panrico</w:t>
      </w:r>
      <w:r>
        <w:rPr>
          <w:spacing w:val="-1"/>
        </w:rPr>
        <w:t xml:space="preserve"> </w:t>
      </w:r>
      <w:r>
        <w:t>(Donettes)</w:t>
      </w:r>
    </w:p>
    <w:p>
      <w:pPr>
        <w:pStyle w:val="6"/>
        <w:spacing w:before="51" w:line="285" w:lineRule="auto"/>
        <w:ind w:left="441" w:right="447"/>
        <w:jc w:val="both"/>
      </w:pPr>
      <w:r>
        <w:t>En 2011, donettes (</w:t>
      </w:r>
      <w:r>
        <w:fldChar w:fldCharType="begin"/>
      </w:r>
      <w:r>
        <w:instrText xml:space="preserve"> HYPERLINK "http://www.donettes.com/" \h </w:instrText>
      </w:r>
      <w:r>
        <w:fldChar w:fldCharType="separate"/>
      </w:r>
      <w:r>
        <w:rPr>
          <w:color w:val="1154CC"/>
          <w:u w:val="single" w:color="1154CC"/>
        </w:rPr>
        <w:t>www.donettes.com</w:t>
      </w:r>
      <w:r>
        <w:rPr>
          <w:color w:val="1154CC"/>
          <w:u w:val="single" w:color="1154CC"/>
        </w:rPr>
        <w:fldChar w:fldCharType="end"/>
      </w:r>
      <w:r>
        <w:t>) lanza una campaña con un eslogan muy mal seleccionado: “a pedir, al metro”. La reacción en redes sociales era cuestión de esperar sólo unos segundos para que el primer comprador se fijase en el eslogan, y se indignase.</w:t>
      </w:r>
    </w:p>
    <w:p>
      <w:pPr>
        <w:spacing w:after="0" w:line="285" w:lineRule="auto"/>
        <w:jc w:val="both"/>
        <w:sectPr>
          <w:pgSz w:w="11920" w:h="16860"/>
          <w:pgMar w:top="1380" w:right="1000" w:bottom="1000" w:left="1000" w:header="416" w:footer="801" w:gutter="0"/>
        </w:sectPr>
      </w:pPr>
    </w:p>
    <w:p>
      <w:pPr>
        <w:pStyle w:val="6"/>
        <w:spacing w:before="5"/>
        <w:rPr>
          <w:sz w:val="10"/>
        </w:rPr>
      </w:pPr>
    </w:p>
    <w:p>
      <w:pPr>
        <w:pStyle w:val="6"/>
        <w:ind w:left="2948"/>
        <w:rPr>
          <w:sz w:val="20"/>
        </w:rPr>
      </w:pPr>
      <w:r>
        <w:rPr>
          <w:sz w:val="20"/>
        </w:rPr>
        <w:drawing>
          <wp:inline distT="0" distB="0" distL="0" distR="0">
            <wp:extent cx="2569845" cy="3451860"/>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9" cstate="print"/>
                    <a:stretch>
                      <a:fillRect/>
                    </a:stretch>
                  </pic:blipFill>
                  <pic:spPr>
                    <a:xfrm>
                      <a:off x="0" y="0"/>
                      <a:ext cx="2570002" cy="3452241"/>
                    </a:xfrm>
                    <a:prstGeom prst="rect">
                      <a:avLst/>
                    </a:prstGeom>
                  </pic:spPr>
                </pic:pic>
              </a:graphicData>
            </a:graphic>
          </wp:inline>
        </w:drawing>
      </w:r>
    </w:p>
    <w:p>
      <w:pPr>
        <w:pStyle w:val="6"/>
        <w:spacing w:before="61" w:line="285" w:lineRule="auto"/>
        <w:ind w:left="441" w:right="444"/>
        <w:jc w:val="both"/>
      </w:pPr>
      <w:r>
        <w:t>El usuario en cuestión no era un Influencer, tenía 2000 seguidores. Sin embargo, basta con 2000 seguidores para que se empiece a difundir y en pocos minutos los fabricantes del producto en cuestión se diesen cuenta de que el hashtag #boicotdonettes era trending topic en todo el país.</w:t>
      </w:r>
    </w:p>
    <w:p>
      <w:pPr>
        <w:pStyle w:val="6"/>
        <w:spacing w:after="19" w:line="285" w:lineRule="auto"/>
        <w:ind w:left="441" w:right="441"/>
        <w:jc w:val="both"/>
      </w:pPr>
      <w:r>
        <w:t>La empresa reaccionó publicando un mensaje reconociendo que había hecho algo mal: “Estamos estudiando lo que se ha dicho respecto a un claim que se encuentra en algunos de nuestros packs, os diremos nuestra decisión pronto”. Al poco tiempo enviaron un tuit de reconocimiento y</w:t>
      </w:r>
      <w:r>
        <w:rPr>
          <w:spacing w:val="-3"/>
        </w:rPr>
        <w:t xml:space="preserve"> </w:t>
      </w:r>
      <w:r>
        <w:t>disculpas:</w:t>
      </w:r>
    </w:p>
    <w:p>
      <w:pPr>
        <w:pStyle w:val="6"/>
        <w:ind w:left="2893"/>
        <w:rPr>
          <w:sz w:val="20"/>
        </w:rPr>
      </w:pPr>
      <w:r>
        <w:rPr>
          <w:sz w:val="20"/>
        </w:rPr>
        <w:drawing>
          <wp:inline distT="0" distB="0" distL="0" distR="0">
            <wp:extent cx="2720340" cy="167767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a:picLocks noChangeAspect="1"/>
                    </pic:cNvPicPr>
                  </pic:nvPicPr>
                  <pic:blipFill>
                    <a:blip r:embed="rId20" cstate="print"/>
                    <a:stretch>
                      <a:fillRect/>
                    </a:stretch>
                  </pic:blipFill>
                  <pic:spPr>
                    <a:xfrm>
                      <a:off x="0" y="0"/>
                      <a:ext cx="2720453" cy="1677828"/>
                    </a:xfrm>
                    <a:prstGeom prst="rect">
                      <a:avLst/>
                    </a:prstGeom>
                  </pic:spPr>
                </pic:pic>
              </a:graphicData>
            </a:graphic>
          </wp:inline>
        </w:drawing>
      </w:r>
    </w:p>
    <w:p>
      <w:pPr>
        <w:pStyle w:val="6"/>
        <w:spacing w:before="78" w:line="285" w:lineRule="auto"/>
        <w:ind w:left="441" w:right="597"/>
        <w:jc w:val="both"/>
      </w:pPr>
      <w:r>
        <w:drawing>
          <wp:anchor distT="0" distB="0" distL="0" distR="0" simplePos="0" relativeHeight="1024" behindDoc="0" locked="0" layoutInCell="1" allowOverlap="1">
            <wp:simplePos x="0" y="0"/>
            <wp:positionH relativeFrom="page">
              <wp:posOffset>2497455</wp:posOffset>
            </wp:positionH>
            <wp:positionV relativeFrom="paragraph">
              <wp:posOffset>637540</wp:posOffset>
            </wp:positionV>
            <wp:extent cx="2534285" cy="1224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21" cstate="print"/>
                    <a:stretch>
                      <a:fillRect/>
                    </a:stretch>
                  </pic:blipFill>
                  <pic:spPr>
                    <a:xfrm>
                      <a:off x="0" y="0"/>
                      <a:ext cx="2534434" cy="1224819"/>
                    </a:xfrm>
                    <a:prstGeom prst="rect">
                      <a:avLst/>
                    </a:prstGeom>
                  </pic:spPr>
                </pic:pic>
              </a:graphicData>
            </a:graphic>
          </wp:anchor>
        </w:drawing>
      </w:r>
      <w:r>
        <w:t>Además, del tuit de disculpa, la empresa intercambió más de 80 mensajes de disculpa con los usuarios más enojados. Además de contactar y pedir disculpas directamente al primero que mostró su disgusto con la campaña</w:t>
      </w:r>
    </w:p>
    <w:p>
      <w:pPr>
        <w:spacing w:after="0" w:line="285" w:lineRule="auto"/>
        <w:jc w:val="both"/>
        <w:sectPr>
          <w:pgSz w:w="11920" w:h="16860"/>
          <w:pgMar w:top="1380" w:right="1000" w:bottom="1000" w:left="1000" w:header="416" w:footer="801" w:gutter="0"/>
        </w:sectPr>
      </w:pPr>
    </w:p>
    <w:p>
      <w:pPr>
        <w:pStyle w:val="6"/>
        <w:spacing w:before="94" w:line="285" w:lineRule="auto"/>
        <w:ind w:left="441" w:right="453"/>
        <w:jc w:val="both"/>
      </w:pPr>
      <w:r>
        <w:t>Durante un tiempo la empresa responsable de la campaña (</w:t>
      </w:r>
      <w:r>
        <w:fldChar w:fldCharType="begin"/>
      </w:r>
      <w:r>
        <w:instrText xml:space="preserve"> HYPERLINK "https://www.delirium.es/es/portfolio" \h </w:instrText>
      </w:r>
      <w:r>
        <w:fldChar w:fldCharType="separate"/>
      </w:r>
      <w:r>
        <w:rPr>
          <w:color w:val="1154CC"/>
          <w:u w:val="single" w:color="1154CC"/>
        </w:rPr>
        <w:t>www.delirium.es</w:t>
      </w:r>
      <w:r>
        <w:rPr>
          <w:color w:val="1154CC"/>
          <w:u w:val="single" w:color="1154CC"/>
        </w:rPr>
        <w:fldChar w:fldCharType="end"/>
      </w:r>
      <w:r>
        <w:t>) mostró la crisis como un caso de</w:t>
      </w:r>
      <w:r>
        <w:rPr>
          <w:spacing w:val="-6"/>
        </w:rPr>
        <w:t xml:space="preserve"> </w:t>
      </w:r>
      <w:r>
        <w:t>éxito.</w:t>
      </w:r>
    </w:p>
    <w:p>
      <w:pPr>
        <w:pStyle w:val="3"/>
        <w:numPr>
          <w:ilvl w:val="1"/>
          <w:numId w:val="1"/>
        </w:numPr>
        <w:tabs>
          <w:tab w:val="left" w:pos="1882"/>
          <w:tab w:val="left" w:pos="1883"/>
        </w:tabs>
        <w:spacing w:before="201" w:after="0" w:line="240" w:lineRule="auto"/>
        <w:ind w:left="1882" w:right="0" w:hanging="858"/>
        <w:jc w:val="left"/>
      </w:pPr>
      <w:r>
        <w:t>KitchenAid</w:t>
      </w:r>
    </w:p>
    <w:p>
      <w:pPr>
        <w:pStyle w:val="6"/>
        <w:spacing w:before="51" w:after="22" w:line="285" w:lineRule="auto"/>
        <w:ind w:left="441" w:right="443"/>
        <w:jc w:val="both"/>
      </w:pPr>
      <w:r>
        <w:t>En 2012 había un gran debate electoral para la presidencia de los EEUU. En dicho debate Obama, el primer presidente de origen afroamericano, estaba compitiendo por la presidencia con Romney. La compañía de electrodomésticos de cocina KitchenAid (</w:t>
      </w:r>
      <w:r>
        <w:fldChar w:fldCharType="begin"/>
      </w:r>
      <w:r>
        <w:instrText xml:space="preserve"> HYPERLINK "http://www.kitchenaid.com/" \h </w:instrText>
      </w:r>
      <w:r>
        <w:fldChar w:fldCharType="separate"/>
      </w:r>
      <w:r>
        <w:rPr>
          <w:color w:val="1154CC"/>
          <w:u w:val="single" w:color="1154CC"/>
        </w:rPr>
        <w:t>www.kitchenaid.com</w:t>
      </w:r>
      <w:r>
        <w:rPr>
          <w:color w:val="1154CC"/>
          <w:u w:val="single" w:color="1154CC"/>
        </w:rPr>
        <w:fldChar w:fldCharType="end"/>
      </w:r>
      <w:r>
        <w:t>), ampliamente arraigada en EEUU, publicaba un tuit algo sorprendente con el hashtag empleado para las referencias al debate que se realizaba en la cadena NBC</w:t>
      </w:r>
      <w:r>
        <w:rPr>
          <w:spacing w:val="-3"/>
        </w:rPr>
        <w:t xml:space="preserve"> </w:t>
      </w:r>
      <w:r>
        <w:t>(</w:t>
      </w:r>
      <w:r>
        <w:fldChar w:fldCharType="begin"/>
      </w:r>
      <w:r>
        <w:instrText xml:space="preserve"> HYPERLINK "http://www.nbc.com/" \h </w:instrText>
      </w:r>
      <w:r>
        <w:fldChar w:fldCharType="separate"/>
      </w:r>
      <w:r>
        <w:rPr>
          <w:color w:val="1154CC"/>
          <w:u w:val="single" w:color="1154CC"/>
        </w:rPr>
        <w:t>www.nbc.com</w:t>
      </w:r>
      <w:r>
        <w:rPr>
          <w:color w:val="1154CC"/>
          <w:u w:val="single" w:color="1154CC"/>
        </w:rPr>
        <w:fldChar w:fldCharType="end"/>
      </w:r>
      <w:r>
        <w:t>).</w:t>
      </w:r>
    </w:p>
    <w:p>
      <w:pPr>
        <w:pStyle w:val="6"/>
        <w:ind w:left="2978"/>
        <w:rPr>
          <w:sz w:val="20"/>
        </w:rPr>
      </w:pPr>
      <w:r>
        <w:rPr>
          <w:sz w:val="20"/>
        </w:rPr>
        <w:drawing>
          <wp:inline distT="0" distB="0" distL="0" distR="0">
            <wp:extent cx="2484755" cy="117157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22" cstate="print"/>
                    <a:stretch>
                      <a:fillRect/>
                    </a:stretch>
                  </pic:blipFill>
                  <pic:spPr>
                    <a:xfrm>
                      <a:off x="0" y="0"/>
                      <a:ext cx="2484872" cy="1171575"/>
                    </a:xfrm>
                    <a:prstGeom prst="rect">
                      <a:avLst/>
                    </a:prstGeom>
                  </pic:spPr>
                </pic:pic>
              </a:graphicData>
            </a:graphic>
          </wp:inline>
        </w:drawing>
      </w:r>
    </w:p>
    <w:p>
      <w:pPr>
        <w:pStyle w:val="6"/>
        <w:spacing w:before="110" w:line="285" w:lineRule="auto"/>
        <w:ind w:left="441" w:right="441"/>
        <w:jc w:val="both"/>
      </w:pPr>
      <w:r>
        <w:t>El mensaje decía textualmente “¡La abuela de Obama ya sabía que esto iba a ser malo! Ella murió 3 días antes de que él fuera presidente”. Dicho mensaje era la opinión del CM de la compañía que, con un error de profesionalidad grave, usó la cuenta de la empresa en lugar de la personal.</w:t>
      </w:r>
    </w:p>
    <w:p>
      <w:pPr>
        <w:pStyle w:val="6"/>
        <w:spacing w:after="22" w:line="285" w:lineRule="auto"/>
        <w:ind w:left="441" w:right="442"/>
        <w:jc w:val="both"/>
      </w:pPr>
      <w:r>
        <w:t>La compañía reaccionó a una velocidad muy alta, con una cadena de tuits de disculpas escritos directamente por la CEO de la marca Cynthia Soledad.</w:t>
      </w:r>
    </w:p>
    <w:p>
      <w:pPr>
        <w:pStyle w:val="6"/>
        <w:ind w:left="2047"/>
        <w:rPr>
          <w:sz w:val="20"/>
        </w:rPr>
      </w:pPr>
      <w:r>
        <w:rPr>
          <w:sz w:val="20"/>
        </w:rPr>
        <w:drawing>
          <wp:inline distT="0" distB="0" distL="0" distR="0">
            <wp:extent cx="3649980" cy="413004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23" cstate="print"/>
                    <a:stretch>
                      <a:fillRect/>
                    </a:stretch>
                  </pic:blipFill>
                  <pic:spPr>
                    <a:xfrm>
                      <a:off x="0" y="0"/>
                      <a:ext cx="3650576" cy="4130421"/>
                    </a:xfrm>
                    <a:prstGeom prst="rect">
                      <a:avLst/>
                    </a:prstGeom>
                  </pic:spPr>
                </pic:pic>
              </a:graphicData>
            </a:graphic>
          </wp:inline>
        </w:drawing>
      </w:r>
    </w:p>
    <w:p>
      <w:pPr>
        <w:spacing w:after="0"/>
        <w:rPr>
          <w:sz w:val="20"/>
        </w:rPr>
        <w:sectPr>
          <w:pgSz w:w="11920" w:h="16860"/>
          <w:pgMar w:top="1380" w:right="1000" w:bottom="1000" w:left="1000" w:header="416" w:footer="801" w:gutter="0"/>
        </w:sectPr>
      </w:pPr>
    </w:p>
    <w:p>
      <w:pPr>
        <w:pStyle w:val="6"/>
        <w:spacing w:before="94" w:line="285" w:lineRule="auto"/>
        <w:ind w:left="441" w:right="1313"/>
        <w:rPr>
          <w:shd w:val="clear" w:color="FFFFFF" w:fill="D9D9D9"/>
        </w:rPr>
      </w:pPr>
      <w:r>
        <w:t>El caso, dada su rápida respuesta, se estudia como ejemplo de que</w:t>
      </w:r>
      <w:r>
        <w:rPr>
          <w:shd w:val="clear" w:color="FFFFFF" w:fill="D9D9D9"/>
        </w:rPr>
        <w:t xml:space="preserve"> </w:t>
      </w:r>
      <w:r>
        <w:rPr>
          <w:color w:val="000000" w:themeColor="text1"/>
          <w:highlight w:val="red"/>
          <w:shd w:val="clear" w:color="auto" w:fill="auto"/>
        </w:rPr>
        <w:t>la velocidad de reacción es clave en el manejo de crisis.</w:t>
      </w:r>
    </w:p>
    <w:p>
      <w:pPr>
        <w:pStyle w:val="3"/>
        <w:numPr>
          <w:ilvl w:val="1"/>
          <w:numId w:val="1"/>
        </w:numPr>
        <w:tabs>
          <w:tab w:val="left" w:pos="1882"/>
          <w:tab w:val="left" w:pos="1883"/>
        </w:tabs>
        <w:spacing w:before="201" w:after="0" w:line="240" w:lineRule="auto"/>
        <w:ind w:left="1882" w:right="0" w:hanging="858"/>
        <w:jc w:val="left"/>
      </w:pPr>
      <w:r>
        <w:t>Air</w:t>
      </w:r>
      <w:r>
        <w:rPr>
          <w:spacing w:val="-1"/>
        </w:rPr>
        <w:t xml:space="preserve"> </w:t>
      </w:r>
      <w:r>
        <w:t>Europa</w:t>
      </w:r>
    </w:p>
    <w:p>
      <w:pPr>
        <w:pStyle w:val="6"/>
        <w:spacing w:before="51" w:line="285" w:lineRule="auto"/>
        <w:ind w:left="441" w:right="442"/>
        <w:jc w:val="both"/>
      </w:pPr>
      <w:r>
        <w:t>En junio de 2013, Air Europa (</w:t>
      </w:r>
      <w:r>
        <w:fldChar w:fldCharType="begin"/>
      </w:r>
      <w:r>
        <w:instrText xml:space="preserve"> HYPERLINK "http://www.aireuropa.com/" \h </w:instrText>
      </w:r>
      <w:r>
        <w:fldChar w:fldCharType="separate"/>
      </w:r>
      <w:r>
        <w:rPr>
          <w:color w:val="1154CC"/>
          <w:u w:val="single" w:color="1154CC"/>
        </w:rPr>
        <w:t>www.aireuropa.com</w:t>
      </w:r>
      <w:r>
        <w:rPr>
          <w:color w:val="1154CC"/>
          <w:u w:val="single" w:color="1154CC"/>
        </w:rPr>
        <w:fldChar w:fldCharType="end"/>
      </w:r>
      <w:r>
        <w:t>) se vio involucrada en una crisis cuando a una pasajera, que viajaba en silla de ruedas, se le denegó el acceso por no ir acompañada. La pasajera usó Twitter para protestar por el</w:t>
      </w:r>
      <w:r>
        <w:rPr>
          <w:spacing w:val="-15"/>
        </w:rPr>
        <w:t xml:space="preserve"> </w:t>
      </w:r>
      <w:r>
        <w:t>asunto:</w:t>
      </w:r>
    </w:p>
    <w:p>
      <w:pPr>
        <w:pStyle w:val="6"/>
        <w:rPr>
          <w:sz w:val="20"/>
        </w:rPr>
      </w:pPr>
    </w:p>
    <w:p>
      <w:pPr>
        <w:pStyle w:val="6"/>
        <w:spacing w:before="2"/>
        <w:rPr>
          <w:sz w:val="13"/>
        </w:rPr>
      </w:pPr>
      <w:r>
        <w:drawing>
          <wp:anchor distT="0" distB="0" distL="0" distR="0" simplePos="0" relativeHeight="1024" behindDoc="0" locked="0" layoutInCell="1" allowOverlap="1">
            <wp:simplePos x="0" y="0"/>
            <wp:positionH relativeFrom="page">
              <wp:posOffset>1824355</wp:posOffset>
            </wp:positionH>
            <wp:positionV relativeFrom="paragraph">
              <wp:posOffset>120650</wp:posOffset>
            </wp:positionV>
            <wp:extent cx="3896995" cy="329184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24" cstate="print"/>
                    <a:stretch>
                      <a:fillRect/>
                    </a:stretch>
                  </pic:blipFill>
                  <pic:spPr>
                    <a:xfrm>
                      <a:off x="0" y="0"/>
                      <a:ext cx="3897188" cy="3291840"/>
                    </a:xfrm>
                    <a:prstGeom prst="rect">
                      <a:avLst/>
                    </a:prstGeom>
                  </pic:spPr>
                </pic:pic>
              </a:graphicData>
            </a:graphic>
          </wp:anchor>
        </w:drawing>
      </w:r>
    </w:p>
    <w:p>
      <w:pPr>
        <w:pStyle w:val="6"/>
        <w:spacing w:before="6"/>
        <w:rPr>
          <w:sz w:val="13"/>
        </w:rPr>
      </w:pPr>
    </w:p>
    <w:p>
      <w:pPr>
        <w:pStyle w:val="6"/>
        <w:spacing w:before="93" w:line="285" w:lineRule="auto"/>
        <w:ind w:left="441" w:right="449"/>
        <w:jc w:val="both"/>
      </w:pPr>
      <w:r>
        <w:t>Mientras que otras compañías aéreas permitían el acceso con silla de ruedas sin acompañantes, Air Europa no parecía que lo hacía. Algunos Influencers se indignaron con la compañía aérea, lo que provocó que el problema</w:t>
      </w:r>
      <w:r>
        <w:rPr>
          <w:spacing w:val="-13"/>
        </w:rPr>
        <w:t xml:space="preserve"> </w:t>
      </w:r>
      <w:r>
        <w:t>creciese.</w:t>
      </w:r>
    </w:p>
    <w:p>
      <w:pPr>
        <w:pStyle w:val="6"/>
        <w:spacing w:line="285" w:lineRule="auto"/>
        <w:ind w:left="441" w:right="443"/>
        <w:jc w:val="both"/>
      </w:pPr>
      <w:r>
        <w:t>La compañía, simplemente, no dió respuesta al problema. El silencio en redes sociales fue el medio que empleó para abordar la crisis. La respuesta de la compañía se realizó por carta y referenciando los aspectos legales que le permitían actuar como lo</w:t>
      </w:r>
      <w:r>
        <w:rPr>
          <w:spacing w:val="-32"/>
        </w:rPr>
        <w:t xml:space="preserve"> </w:t>
      </w:r>
      <w:r>
        <w:t>hizo.</w:t>
      </w:r>
    </w:p>
    <w:p>
      <w:pPr>
        <w:pStyle w:val="6"/>
        <w:spacing w:line="285" w:lineRule="auto"/>
        <w:ind w:left="441" w:right="456"/>
        <w:jc w:val="both"/>
      </w:pPr>
      <w:r>
        <w:t>En algunos casos similares, que han ocurrido posteriormente, la compañía ha actuado de la misma forma (</w:t>
      </w:r>
      <w:r>
        <w:fldChar w:fldCharType="begin"/>
      </w:r>
      <w:r>
        <w:instrText xml:space="preserve"> HYPERLINK "https://www.diariogol.com/hemeroteca/air-europa-rompe-la-silla-de-ruedas-de-un-tenista-paralimpico-y-solo-le-paga-el-40-del-importe_444080_102.html" \h </w:instrText>
      </w:r>
      <w:r>
        <w:fldChar w:fldCharType="separate"/>
      </w:r>
      <w:r>
        <w:rPr>
          <w:color w:val="1154CC"/>
          <w:u w:val="single" w:color="1154CC"/>
        </w:rPr>
        <w:t>enlace</w:t>
      </w:r>
      <w:r>
        <w:rPr>
          <w:color w:val="1154CC"/>
          <w:u w:val="single" w:color="1154CC"/>
        </w:rPr>
        <w:fldChar w:fldCharType="end"/>
      </w:r>
      <w:r>
        <w:t xml:space="preserve">). Algunos diarios que se hicieron eco fueron </w:t>
      </w:r>
      <w:r>
        <w:fldChar w:fldCharType="begin"/>
      </w:r>
      <w:r>
        <w:instrText xml:space="preserve"> HYPERLINK "https://elpais.com/sociedad/2013/05/31/actualidad/1370028812_568622.html" \h </w:instrText>
      </w:r>
      <w:r>
        <w:fldChar w:fldCharType="separate"/>
      </w:r>
      <w:r>
        <w:rPr>
          <w:color w:val="1154CC"/>
          <w:u w:val="single" w:color="1154CC"/>
        </w:rPr>
        <w:t>El País</w:t>
      </w:r>
      <w:r>
        <w:rPr>
          <w:color w:val="1154CC"/>
        </w:rPr>
        <w:t xml:space="preserve"> </w:t>
      </w:r>
      <w:r>
        <w:rPr>
          <w:color w:val="1154CC"/>
        </w:rPr>
        <w:fldChar w:fldCharType="end"/>
      </w:r>
      <w:r>
        <w:t xml:space="preserve">y </w:t>
      </w:r>
      <w:r>
        <w:fldChar w:fldCharType="begin"/>
      </w:r>
      <w:r>
        <w:instrText xml:space="preserve"> HYPERLINK "http://www.20minutos.es/noticia/1834372/0/air-europa/silla-ruedas/pasajera/" \h </w:instrText>
      </w:r>
      <w:r>
        <w:fldChar w:fldCharType="separate"/>
      </w:r>
      <w:r>
        <w:rPr>
          <w:color w:val="1154CC"/>
          <w:u w:val="single" w:color="1154CC"/>
        </w:rPr>
        <w:t>20 Minutos</w:t>
      </w:r>
      <w:r>
        <w:rPr>
          <w:color w:val="1154CC"/>
          <w:u w:val="single" w:color="1154CC"/>
        </w:rPr>
        <w:fldChar w:fldCharType="end"/>
      </w:r>
      <w:r>
        <w:t>.</w:t>
      </w:r>
    </w:p>
    <w:p>
      <w:pPr>
        <w:pStyle w:val="3"/>
        <w:numPr>
          <w:ilvl w:val="1"/>
          <w:numId w:val="1"/>
        </w:numPr>
        <w:tabs>
          <w:tab w:val="left" w:pos="1882"/>
          <w:tab w:val="left" w:pos="1883"/>
        </w:tabs>
        <w:spacing w:before="196" w:after="0" w:line="240" w:lineRule="auto"/>
        <w:ind w:left="1882" w:right="0" w:hanging="1010"/>
        <w:jc w:val="left"/>
      </w:pPr>
      <w:r>
        <w:t>Maker’s</w:t>
      </w:r>
      <w:r>
        <w:rPr>
          <w:spacing w:val="-1"/>
        </w:rPr>
        <w:t xml:space="preserve"> </w:t>
      </w:r>
      <w:r>
        <w:t>Mark</w:t>
      </w:r>
    </w:p>
    <w:p>
      <w:pPr>
        <w:pStyle w:val="6"/>
        <w:spacing w:before="51" w:line="285" w:lineRule="auto"/>
        <w:ind w:left="441" w:right="441"/>
        <w:jc w:val="both"/>
      </w:pPr>
      <w:r>
        <w:t>Uno de los principales fabricantes a nivel mundial de Bourbon tuvo en 2013 una interesante crisis con las redes sociales. Anunció que su producto pasaría de tener un 45% de alcohol a tener un 42%. Este ajuste se debía a un problema de logística en el abastecimiento. El anuncio provocó una media de 6000 tuits negativos al día. En Facebook aparecieron varios grupos para boicotear a la marca.</w:t>
      </w:r>
    </w:p>
    <w:p>
      <w:pPr>
        <w:pStyle w:val="6"/>
        <w:spacing w:line="285" w:lineRule="auto"/>
        <w:ind w:left="441" w:right="451"/>
        <w:jc w:val="both"/>
      </w:pPr>
      <w:r>
        <w:t>El director de la compañía declaró que “nos llevó sólo un día darnos cuenta del error”. Sin embargo, durante más de una semana la compañía emitía justificaciones, explicaciones y disculpas en su página Web, pero el temporal no dejaba de crecer en las redes sociales.</w:t>
      </w:r>
    </w:p>
    <w:p>
      <w:pPr>
        <w:pStyle w:val="6"/>
        <w:spacing w:line="285" w:lineRule="auto"/>
        <w:ind w:left="441" w:right="444"/>
        <w:jc w:val="both"/>
      </w:pPr>
      <w:r>
        <w:t>Cuando la empresa decidió cambiar de estrategia, comenzó una campaña directamente donde se había originado el problema: en las redes sociales. El inicio de la campaña fue un</w:t>
      </w:r>
    </w:p>
    <w:p>
      <w:pPr>
        <w:spacing w:after="0" w:line="285" w:lineRule="auto"/>
        <w:jc w:val="both"/>
        <w:sectPr>
          <w:headerReference r:id="rId5" w:type="default"/>
          <w:footerReference r:id="rId6" w:type="default"/>
          <w:pgSz w:w="11920" w:h="16860"/>
          <w:pgMar w:top="1380" w:right="1000" w:bottom="1000" w:left="1000" w:header="416" w:footer="801" w:gutter="0"/>
        </w:sectPr>
      </w:pPr>
    </w:p>
    <w:p>
      <w:pPr>
        <w:pStyle w:val="6"/>
        <w:spacing w:before="94" w:line="285" w:lineRule="auto"/>
        <w:ind w:left="441" w:right="454"/>
        <w:jc w:val="both"/>
      </w:pPr>
      <w:r>
        <w:drawing>
          <wp:anchor distT="0" distB="0" distL="0" distR="0" simplePos="0" relativeHeight="1024" behindDoc="0" locked="0" layoutInCell="1" allowOverlap="1">
            <wp:simplePos x="0" y="0"/>
            <wp:positionH relativeFrom="page">
              <wp:posOffset>1902460</wp:posOffset>
            </wp:positionH>
            <wp:positionV relativeFrom="paragraph">
              <wp:posOffset>518160</wp:posOffset>
            </wp:positionV>
            <wp:extent cx="3725545" cy="182880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3725646" cy="1828800"/>
                    </a:xfrm>
                    <a:prstGeom prst="rect">
                      <a:avLst/>
                    </a:prstGeom>
                  </pic:spPr>
                </pic:pic>
              </a:graphicData>
            </a:graphic>
          </wp:anchor>
        </w:drawing>
      </w:r>
      <w:r>
        <w:t>tuit con un eslogan que se pone de ejemplo para dar la vuelta a un problema con los clientes: “You Spoke. We Listened” (vosotros hablasteis. Nosotros escuchamos).</w:t>
      </w:r>
    </w:p>
    <w:p>
      <w:pPr>
        <w:pStyle w:val="6"/>
        <w:spacing w:before="76" w:after="24" w:line="285" w:lineRule="auto"/>
        <w:ind w:left="441" w:right="453"/>
        <w:jc w:val="both"/>
      </w:pPr>
      <w:r>
        <w:t>El tuit iba acompañado de un enlace a una disculpa bien redactada y en la que se hacía énfasis en la pasión con que los clientes se habían pronunciado. Además se repetía el eslogan y se daba a entender que se iba a cambiar la decisión.</w:t>
      </w:r>
    </w:p>
    <w:p>
      <w:pPr>
        <w:pStyle w:val="6"/>
        <w:ind w:left="726"/>
        <w:rPr>
          <w:sz w:val="20"/>
        </w:rPr>
      </w:pPr>
      <w:r>
        <w:rPr>
          <w:sz w:val="20"/>
        </w:rPr>
        <w:drawing>
          <wp:inline distT="0" distB="0" distL="0" distR="0">
            <wp:extent cx="5257800" cy="258127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57800" cy="2581275"/>
                    </a:xfrm>
                    <a:prstGeom prst="rect">
                      <a:avLst/>
                    </a:prstGeom>
                  </pic:spPr>
                </pic:pic>
              </a:graphicData>
            </a:graphic>
          </wp:inline>
        </w:drawing>
      </w:r>
    </w:p>
    <w:p>
      <w:pPr>
        <w:pStyle w:val="6"/>
        <w:spacing w:before="6"/>
        <w:rPr>
          <w:sz w:val="34"/>
        </w:rPr>
      </w:pPr>
    </w:p>
    <w:p>
      <w:pPr>
        <w:pStyle w:val="6"/>
        <w:spacing w:line="285" w:lineRule="auto"/>
        <w:ind w:left="441" w:right="453"/>
        <w:jc w:val="both"/>
      </w:pPr>
      <w:r>
        <w:t>La respuesta en Facebook acumuló más de medio millón de “me gusta” en menos de 12 horas. El hashtag #YouSpokeWeListened se convirtió en trending topic.</w:t>
      </w:r>
    </w:p>
    <w:p>
      <w:pPr>
        <w:pStyle w:val="3"/>
        <w:numPr>
          <w:ilvl w:val="1"/>
          <w:numId w:val="1"/>
        </w:numPr>
        <w:tabs>
          <w:tab w:val="left" w:pos="1882"/>
          <w:tab w:val="left" w:pos="1883"/>
        </w:tabs>
        <w:spacing w:before="201" w:after="0" w:line="240" w:lineRule="auto"/>
        <w:ind w:left="1882" w:right="0" w:hanging="1010"/>
        <w:jc w:val="left"/>
      </w:pPr>
      <w:r>
        <w:t>Media</w:t>
      </w:r>
      <w:r>
        <w:rPr>
          <w:spacing w:val="-1"/>
        </w:rPr>
        <w:t xml:space="preserve"> </w:t>
      </w:r>
      <w:r>
        <w:t>Markt</w:t>
      </w:r>
    </w:p>
    <w:p>
      <w:pPr>
        <w:pStyle w:val="6"/>
        <w:spacing w:before="51" w:line="285" w:lineRule="auto"/>
        <w:ind w:left="441" w:right="444"/>
        <w:jc w:val="both"/>
      </w:pPr>
      <w:r>
        <w:t>Aunque parte de la política de comunicación de Media Markt (</w:t>
      </w:r>
      <w:r>
        <w:fldChar w:fldCharType="begin"/>
      </w:r>
      <w:r>
        <w:instrText xml:space="preserve"> HYPERLINK "http://www.mediamarkt.com/" \h </w:instrText>
      </w:r>
      <w:r>
        <w:fldChar w:fldCharType="separate"/>
      </w:r>
      <w:r>
        <w:rPr>
          <w:color w:val="1154CC"/>
          <w:u w:val="single" w:color="1154CC"/>
        </w:rPr>
        <w:t>www.mediamarkt.com</w:t>
      </w:r>
      <w:r>
        <w:rPr>
          <w:color w:val="1154CC"/>
          <w:u w:val="single" w:color="1154CC"/>
        </w:rPr>
        <w:fldChar w:fldCharType="end"/>
      </w:r>
      <w:r>
        <w:t>) es usar cierta polémica, en 2013 hirieron demasiados sentimientos. Todo comenzó con un tuit que invitaba a no asistir al desfile de las fuerzas armadas en España, e ir a comprar a su tienda.</w:t>
      </w:r>
    </w:p>
    <w:p>
      <w:pPr>
        <w:spacing w:after="0" w:line="285" w:lineRule="auto"/>
        <w:jc w:val="both"/>
        <w:sectPr>
          <w:pgSz w:w="11920" w:h="16860"/>
          <w:pgMar w:top="1380" w:right="1000" w:bottom="1000" w:left="1000" w:header="416" w:footer="801" w:gutter="0"/>
        </w:sectPr>
      </w:pPr>
    </w:p>
    <w:p>
      <w:pPr>
        <w:pStyle w:val="6"/>
        <w:spacing w:before="11"/>
        <w:rPr>
          <w:sz w:val="18"/>
        </w:rPr>
      </w:pPr>
    </w:p>
    <w:p>
      <w:pPr>
        <w:pStyle w:val="6"/>
        <w:ind w:left="1889"/>
        <w:rPr>
          <w:sz w:val="20"/>
        </w:rPr>
      </w:pPr>
      <w:r>
        <w:rPr>
          <w:sz w:val="20"/>
        </w:rPr>
        <w:drawing>
          <wp:inline distT="0" distB="0" distL="0" distR="0">
            <wp:extent cx="3905250" cy="136652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3905695" cy="1366837"/>
                    </a:xfrm>
                    <a:prstGeom prst="rect">
                      <a:avLst/>
                    </a:prstGeom>
                  </pic:spPr>
                </pic:pic>
              </a:graphicData>
            </a:graphic>
          </wp:inline>
        </w:drawing>
      </w:r>
    </w:p>
    <w:p>
      <w:pPr>
        <w:pStyle w:val="6"/>
        <w:spacing w:before="7"/>
        <w:rPr>
          <w:sz w:val="10"/>
        </w:rPr>
      </w:pPr>
    </w:p>
    <w:p>
      <w:pPr>
        <w:pStyle w:val="6"/>
        <w:spacing w:before="93" w:line="285" w:lineRule="auto"/>
        <w:ind w:left="441" w:right="449"/>
        <w:jc w:val="both"/>
      </w:pPr>
      <w:r>
        <w:drawing>
          <wp:anchor distT="0" distB="0" distL="0" distR="0" simplePos="0" relativeHeight="1024" behindDoc="0" locked="0" layoutInCell="1" allowOverlap="1">
            <wp:simplePos x="0" y="0"/>
            <wp:positionH relativeFrom="page">
              <wp:posOffset>1847215</wp:posOffset>
            </wp:positionH>
            <wp:positionV relativeFrom="paragraph">
              <wp:posOffset>456565</wp:posOffset>
            </wp:positionV>
            <wp:extent cx="3829050" cy="1360170"/>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3828736" cy="1360170"/>
                    </a:xfrm>
                    <a:prstGeom prst="rect">
                      <a:avLst/>
                    </a:prstGeom>
                  </pic:spPr>
                </pic:pic>
              </a:graphicData>
            </a:graphic>
          </wp:anchor>
        </w:drawing>
      </w:r>
      <w:r>
        <w:t>El tuit era del estilo habitual que Media Markt emplea. Sin embargo, al cabo de unos minutos, otro tuit se encargó de generar la polémica.</w:t>
      </w:r>
    </w:p>
    <w:p>
      <w:pPr>
        <w:pStyle w:val="6"/>
        <w:spacing w:before="2"/>
        <w:rPr>
          <w:sz w:val="28"/>
        </w:rPr>
      </w:pPr>
    </w:p>
    <w:p>
      <w:pPr>
        <w:pStyle w:val="6"/>
        <w:spacing w:before="1" w:line="285" w:lineRule="auto"/>
        <w:ind w:left="441" w:right="445"/>
        <w:jc w:val="both"/>
      </w:pPr>
      <w:r>
        <w:t>Resultado, 200.000 impactos y Trending Topic con un hashtag poco favorable: #boicotmediamarkt. Al final del día la compañía decidió emitir un mensaje de disculpa como reacción alegando que nunca fue su intención ofender a las fuerzas armadas.</w:t>
      </w:r>
    </w:p>
    <w:p>
      <w:pPr>
        <w:pStyle w:val="3"/>
        <w:numPr>
          <w:ilvl w:val="1"/>
          <w:numId w:val="1"/>
        </w:numPr>
        <w:tabs>
          <w:tab w:val="left" w:pos="1882"/>
          <w:tab w:val="left" w:pos="1883"/>
        </w:tabs>
        <w:spacing w:before="200" w:after="0" w:line="240" w:lineRule="auto"/>
        <w:ind w:left="1882" w:right="0" w:hanging="1010"/>
        <w:jc w:val="left"/>
      </w:pPr>
      <w:r>
        <w:t>Zara</w:t>
      </w:r>
    </w:p>
    <w:p>
      <w:pPr>
        <w:pStyle w:val="6"/>
        <w:spacing w:before="51" w:after="22" w:line="285" w:lineRule="auto"/>
        <w:ind w:left="441" w:right="441"/>
        <w:jc w:val="both"/>
      </w:pPr>
      <w:r>
        <w:t>En 2014 la compañía Zara (</w:t>
      </w:r>
      <w:r>
        <w:fldChar w:fldCharType="begin"/>
      </w:r>
      <w:r>
        <w:instrText xml:space="preserve"> HYPERLINK "http://www.zara.com/" \h </w:instrText>
      </w:r>
      <w:r>
        <w:fldChar w:fldCharType="separate"/>
      </w:r>
      <w:r>
        <w:rPr>
          <w:color w:val="1154CC"/>
          <w:u w:val="single" w:color="1154CC"/>
        </w:rPr>
        <w:t>www.zara.com</w:t>
      </w:r>
      <w:r>
        <w:rPr>
          <w:color w:val="1154CC"/>
          <w:u w:val="single" w:color="1154CC"/>
        </w:rPr>
        <w:fldChar w:fldCharType="end"/>
      </w:r>
      <w:r>
        <w:t>) saca un modelo de camiseta a rayas con una estrella al estilo de los Sheriff del oeste americano del siglo XIX. Para algunos era demasiado parecida a los uniformes con los que se vestía a los reclusos de los campos de exterminio nazis. En la imagen, a la izquierda la camiseta de Zara y a la derecha el uniforme de los campos de exterminio.</w:t>
      </w:r>
    </w:p>
    <w:p>
      <w:pPr>
        <w:pStyle w:val="6"/>
        <w:ind w:left="1041"/>
        <w:rPr>
          <w:sz w:val="20"/>
        </w:rPr>
      </w:pPr>
      <w:r>
        <w:rPr>
          <w:sz w:val="20"/>
        </w:rPr>
        <w:drawing>
          <wp:inline distT="0" distB="0" distL="0" distR="0">
            <wp:extent cx="4961890" cy="251460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962524" cy="2514600"/>
                    </a:xfrm>
                    <a:prstGeom prst="rect">
                      <a:avLst/>
                    </a:prstGeom>
                  </pic:spPr>
                </pic:pic>
              </a:graphicData>
            </a:graphic>
          </wp:inline>
        </w:drawing>
      </w:r>
    </w:p>
    <w:p>
      <w:pPr>
        <w:pStyle w:val="6"/>
        <w:spacing w:before="97" w:line="285" w:lineRule="auto"/>
        <w:ind w:left="441" w:right="441"/>
        <w:jc w:val="both"/>
      </w:pPr>
      <w:r>
        <w:t>El tema era delicado. Aunque la estrella de Zara tenía las puntas redondeadas y las rayas son horizontales, cometieron un error histórico grande, las estrellas de los sheriff eran de cinco puntas y no de seis. Los mensajes de queja no tardaron en aparecer. Las quejas se</w:t>
      </w:r>
    </w:p>
    <w:p>
      <w:pPr>
        <w:spacing w:after="0" w:line="285" w:lineRule="auto"/>
        <w:jc w:val="both"/>
        <w:sectPr>
          <w:pgSz w:w="11920" w:h="16860"/>
          <w:pgMar w:top="1380" w:right="1000" w:bottom="1000" w:left="1000" w:header="416" w:footer="801" w:gutter="0"/>
        </w:sectPr>
      </w:pPr>
    </w:p>
    <w:p>
      <w:pPr>
        <w:pStyle w:val="6"/>
        <w:spacing w:before="94" w:line="285" w:lineRule="auto"/>
        <w:ind w:left="441" w:right="446"/>
        <w:jc w:val="both"/>
      </w:pPr>
      <w:r>
        <w:t>iniciaron en un diario Israelí (</w:t>
      </w:r>
      <w:r>
        <w:fldChar w:fldCharType="begin"/>
      </w:r>
      <w:r>
        <w:instrText xml:space="preserve"> HYPERLINK "https://www.haaretz.com/jewish/news/1.612710" \h </w:instrText>
      </w:r>
      <w:r>
        <w:fldChar w:fldCharType="separate"/>
      </w:r>
      <w:r>
        <w:rPr>
          <w:color w:val="1154CC"/>
          <w:u w:val="single" w:color="1154CC"/>
        </w:rPr>
        <w:t>Haaretz</w:t>
      </w:r>
      <w:r>
        <w:rPr>
          <w:color w:val="1154CC"/>
          <w:u w:val="single" w:color="1154CC"/>
        </w:rPr>
        <w:fldChar w:fldCharType="end"/>
      </w:r>
      <w:r>
        <w:t>) pero no tardaron en llegar a las redes sociales y en poco tiempo habían más de 38.000 tuits al respecto.</w:t>
      </w:r>
    </w:p>
    <w:p>
      <w:pPr>
        <w:pStyle w:val="6"/>
        <w:spacing w:after="22" w:line="285" w:lineRule="auto"/>
        <w:ind w:left="441" w:right="441"/>
        <w:jc w:val="both"/>
      </w:pPr>
      <w:r>
        <w:t>La solución que dió Zara se estudia como una de las más modélicas: retirar la camiseta del mercado lo antes posible (</w:t>
      </w:r>
      <w:r>
        <w:fldChar w:fldCharType="begin"/>
      </w:r>
      <w:r>
        <w:instrText xml:space="preserve"> HYPERLINK "http://www.elmundo.es/internacional/2014/08/27/53fdc343ca4741305a8b4584.html" \h </w:instrText>
      </w:r>
      <w:r>
        <w:fldChar w:fldCharType="separate"/>
      </w:r>
      <w:r>
        <w:rPr>
          <w:color w:val="1154CC"/>
          <w:u w:val="single" w:color="1154CC"/>
        </w:rPr>
        <w:t>El mundo</w:t>
      </w:r>
      <w:r>
        <w:rPr>
          <w:color w:val="1154CC"/>
          <w:u w:val="single" w:color="1154CC"/>
        </w:rPr>
        <w:fldChar w:fldCharType="end"/>
      </w:r>
      <w:r>
        <w:t>), reconocer en las redes sociales su error y responder directamente a los usuarios que se quejaron a la compañía.</w:t>
      </w:r>
    </w:p>
    <w:p>
      <w:pPr>
        <w:pStyle w:val="6"/>
        <w:ind w:left="2708"/>
        <w:rPr>
          <w:sz w:val="20"/>
        </w:rPr>
      </w:pPr>
      <w:r>
        <w:rPr>
          <w:sz w:val="20"/>
        </w:rPr>
        <w:drawing>
          <wp:inline distT="0" distB="0" distL="0" distR="0">
            <wp:extent cx="2845435" cy="2005330"/>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0" cstate="print"/>
                    <a:stretch>
                      <a:fillRect/>
                    </a:stretch>
                  </pic:blipFill>
                  <pic:spPr>
                    <a:xfrm>
                      <a:off x="0" y="0"/>
                      <a:ext cx="2845925" cy="2005583"/>
                    </a:xfrm>
                    <a:prstGeom prst="rect">
                      <a:avLst/>
                    </a:prstGeom>
                  </pic:spPr>
                </pic:pic>
              </a:graphicData>
            </a:graphic>
          </wp:inline>
        </w:drawing>
      </w:r>
    </w:p>
    <w:p>
      <w:pPr>
        <w:pStyle w:val="6"/>
        <w:spacing w:before="3"/>
        <w:rPr>
          <w:sz w:val="23"/>
        </w:rPr>
      </w:pPr>
    </w:p>
    <w:p>
      <w:pPr>
        <w:pStyle w:val="6"/>
        <w:spacing w:line="285" w:lineRule="auto"/>
        <w:ind w:left="441" w:right="448"/>
        <w:jc w:val="both"/>
        <w:rPr>
          <w:highlight w:val="red"/>
        </w:rPr>
      </w:pPr>
      <w:r>
        <w:rPr>
          <w:highlight w:val="red"/>
        </w:rPr>
        <w:t>El asunto de la camiseta de rayas se estudia como un ejemplo de porqué una gran compañía debe revisar todos los aspectos de forma detallada antes de lanzar productos al mercado. También se estudia el caso como ejemplo de reacción rápida y correcta en redes sociales.</w:t>
      </w:r>
    </w:p>
    <w:p>
      <w:pPr>
        <w:pStyle w:val="3"/>
        <w:numPr>
          <w:ilvl w:val="1"/>
          <w:numId w:val="1"/>
        </w:numPr>
        <w:tabs>
          <w:tab w:val="left" w:pos="1882"/>
          <w:tab w:val="left" w:pos="1883"/>
        </w:tabs>
        <w:spacing w:before="199" w:after="0" w:line="240" w:lineRule="auto"/>
        <w:ind w:left="1882" w:right="0" w:hanging="1010"/>
        <w:jc w:val="left"/>
      </w:pPr>
      <w:r>
        <w:t>Ballantine’s</w:t>
      </w:r>
    </w:p>
    <w:p>
      <w:pPr>
        <w:pStyle w:val="6"/>
        <w:spacing w:before="51" w:line="285" w:lineRule="auto"/>
        <w:ind w:left="441" w:right="450"/>
        <w:jc w:val="both"/>
      </w:pPr>
      <w:r>
        <w:t>En 2015, el Community Manager de Ballantine's (</w:t>
      </w:r>
      <w:r>
        <w:fldChar w:fldCharType="begin"/>
      </w:r>
      <w:r>
        <w:instrText xml:space="preserve"> HYPERLINK "http://www.ballantines.com/" \h </w:instrText>
      </w:r>
      <w:r>
        <w:fldChar w:fldCharType="separate"/>
      </w:r>
      <w:r>
        <w:rPr>
          <w:color w:val="1154CC"/>
          <w:u w:val="single" w:color="1154CC"/>
        </w:rPr>
        <w:t>www.ballantines.com</w:t>
      </w:r>
      <w:r>
        <w:rPr>
          <w:color w:val="1154CC"/>
        </w:rPr>
        <w:t xml:space="preserve"> </w:t>
      </w:r>
      <w:r>
        <w:rPr>
          <w:color w:val="1154CC"/>
        </w:rPr>
        <w:fldChar w:fldCharType="end"/>
      </w:r>
      <w:r>
        <w:t>) decide mostrar su afición (personal) por un equipo de fútbol y publica el siguiente tuit en nombre de la empresa.</w:t>
      </w:r>
    </w:p>
    <w:p>
      <w:pPr>
        <w:pStyle w:val="6"/>
        <w:spacing w:before="8"/>
        <w:rPr>
          <w:sz w:val="13"/>
        </w:rPr>
      </w:pPr>
      <w:r>
        <w:drawing>
          <wp:anchor distT="0" distB="0" distL="0" distR="0" simplePos="0" relativeHeight="1024" behindDoc="0" locked="0" layoutInCell="1" allowOverlap="1">
            <wp:simplePos x="0" y="0"/>
            <wp:positionH relativeFrom="page">
              <wp:posOffset>2178050</wp:posOffset>
            </wp:positionH>
            <wp:positionV relativeFrom="paragraph">
              <wp:posOffset>124460</wp:posOffset>
            </wp:positionV>
            <wp:extent cx="3187065" cy="142621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3187363" cy="1426464"/>
                    </a:xfrm>
                    <a:prstGeom prst="rect">
                      <a:avLst/>
                    </a:prstGeom>
                  </pic:spPr>
                </pic:pic>
              </a:graphicData>
            </a:graphic>
          </wp:anchor>
        </w:drawing>
      </w:r>
    </w:p>
    <w:p>
      <w:pPr>
        <w:pStyle w:val="6"/>
        <w:spacing w:before="78" w:line="285" w:lineRule="auto"/>
        <w:ind w:left="441" w:right="442"/>
        <w:jc w:val="both"/>
      </w:pPr>
      <w:r>
        <w:t>Asociar una marca a un deporte concreto es un riesgo, pero asociarla a un equipo concreto ya es personalizar demasiado. A los pocos minutos ya había un hashtag dedicado al asunto “#BoicotABallantines”. El problema es cuando la marca decide solucionar el problema despidiendo al Community Manager (de nombre Manolo). Los aficionados al equipo favorecido por dicho CM deciden defenderlo con el hashtag “#TodosConManoloCM”. El resultado, dos colectivos indignados con una marca.</w:t>
      </w:r>
    </w:p>
    <w:p>
      <w:pPr>
        <w:pStyle w:val="3"/>
        <w:numPr>
          <w:ilvl w:val="1"/>
          <w:numId w:val="1"/>
        </w:numPr>
        <w:tabs>
          <w:tab w:val="left" w:pos="1882"/>
          <w:tab w:val="left" w:pos="1883"/>
        </w:tabs>
        <w:spacing w:before="198" w:after="0" w:line="240" w:lineRule="auto"/>
        <w:ind w:left="1882" w:right="0" w:hanging="1010"/>
        <w:jc w:val="left"/>
      </w:pPr>
      <w:r>
        <w:t>Fnac</w:t>
      </w:r>
    </w:p>
    <w:p>
      <w:pPr>
        <w:pStyle w:val="6"/>
        <w:spacing w:before="51" w:line="285" w:lineRule="auto"/>
        <w:ind w:left="441" w:right="452"/>
        <w:jc w:val="both"/>
      </w:pPr>
      <w:r>
        <w:t>En 2016, el community manager de FNAC (www.fnac.com) comete un error grave al publicar un mensaje de opinión sobre política con la cuenta de twitter de una de las compañías que</w:t>
      </w:r>
      <w:r>
        <w:rPr>
          <w:spacing w:val="-3"/>
        </w:rPr>
        <w:t xml:space="preserve"> </w:t>
      </w:r>
      <w:r>
        <w:t>gestionaba.</w:t>
      </w:r>
    </w:p>
    <w:p>
      <w:pPr>
        <w:spacing w:after="0" w:line="285" w:lineRule="auto"/>
        <w:jc w:val="both"/>
        <w:sectPr>
          <w:pgSz w:w="11920" w:h="16860"/>
          <w:pgMar w:top="1380" w:right="1000" w:bottom="1000" w:left="1000" w:header="416" w:footer="801" w:gutter="0"/>
        </w:sectPr>
      </w:pPr>
    </w:p>
    <w:p>
      <w:pPr>
        <w:pStyle w:val="6"/>
        <w:spacing w:before="8"/>
        <w:rPr>
          <w:sz w:val="14"/>
        </w:rPr>
      </w:pPr>
    </w:p>
    <w:p>
      <w:pPr>
        <w:pStyle w:val="6"/>
        <w:ind w:left="3031"/>
        <w:rPr>
          <w:sz w:val="20"/>
        </w:rPr>
      </w:pPr>
      <w:r>
        <w:rPr>
          <w:sz w:val="20"/>
        </w:rPr>
        <w:drawing>
          <wp:inline distT="0" distB="0" distL="0" distR="0">
            <wp:extent cx="2385695" cy="160845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32" cstate="print"/>
                    <a:stretch>
                      <a:fillRect/>
                    </a:stretch>
                  </pic:blipFill>
                  <pic:spPr>
                    <a:xfrm>
                      <a:off x="0" y="0"/>
                      <a:ext cx="2385752" cy="1608962"/>
                    </a:xfrm>
                    <a:prstGeom prst="rect">
                      <a:avLst/>
                    </a:prstGeom>
                  </pic:spPr>
                </pic:pic>
              </a:graphicData>
            </a:graphic>
          </wp:inline>
        </w:drawing>
      </w:r>
    </w:p>
    <w:p>
      <w:pPr>
        <w:pStyle w:val="6"/>
        <w:spacing w:before="78" w:line="285" w:lineRule="auto"/>
        <w:ind w:left="441" w:right="443"/>
        <w:jc w:val="both"/>
      </w:pPr>
      <w:r>
        <w:drawing>
          <wp:anchor distT="0" distB="0" distL="0" distR="0" simplePos="0" relativeHeight="1024" behindDoc="0" locked="0" layoutInCell="1" allowOverlap="1">
            <wp:simplePos x="0" y="0"/>
            <wp:positionH relativeFrom="page">
              <wp:posOffset>2287905</wp:posOffset>
            </wp:positionH>
            <wp:positionV relativeFrom="paragraph">
              <wp:posOffset>447040</wp:posOffset>
            </wp:positionV>
            <wp:extent cx="3019425" cy="1009650"/>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33" cstate="print"/>
                    <a:stretch>
                      <a:fillRect/>
                    </a:stretch>
                  </pic:blipFill>
                  <pic:spPr>
                    <a:xfrm>
                      <a:off x="0" y="0"/>
                      <a:ext cx="3019360" cy="1009650"/>
                    </a:xfrm>
                    <a:prstGeom prst="rect">
                      <a:avLst/>
                    </a:prstGeom>
                  </pic:spPr>
                </pic:pic>
              </a:graphicData>
            </a:graphic>
          </wp:anchor>
        </w:drawing>
      </w:r>
      <w:r>
        <w:t>La compañía borró el tuit, pero las redes ya estaban hablando al respecto. Se publicaron dos tuits de</w:t>
      </w:r>
      <w:r>
        <w:rPr>
          <w:spacing w:val="-4"/>
        </w:rPr>
        <w:t xml:space="preserve"> </w:t>
      </w:r>
      <w:r>
        <w:t>disculpas</w:t>
      </w:r>
    </w:p>
    <w:p>
      <w:pPr>
        <w:pStyle w:val="6"/>
        <w:spacing w:before="51" w:line="285" w:lineRule="auto"/>
        <w:ind w:left="441" w:right="441"/>
        <w:jc w:val="both"/>
      </w:pPr>
      <w:r>
        <w:t>Sin embargo la tormenta se había desencadenado. Curiosamente, se generaron dos bandos en twitter: uno de ellos comentaban que dejaba de ser cliente de fnac, mientras que otro se solidarizaba con el CM. En algunos foros se comentó que la defensa del error “humano” del CM había sido la estrategia de la empresa para frenar las</w:t>
      </w:r>
      <w:r>
        <w:rPr>
          <w:spacing w:val="-32"/>
        </w:rPr>
        <w:t xml:space="preserve"> </w:t>
      </w:r>
      <w:r>
        <w:t>críticas.</w:t>
      </w:r>
    </w:p>
    <w:p>
      <w:pPr>
        <w:pStyle w:val="2"/>
        <w:numPr>
          <w:ilvl w:val="0"/>
          <w:numId w:val="3"/>
        </w:numPr>
        <w:tabs>
          <w:tab w:val="left" w:pos="1161"/>
          <w:tab w:val="left" w:pos="1162"/>
        </w:tabs>
        <w:spacing w:before="203" w:after="0" w:line="240" w:lineRule="auto"/>
        <w:ind w:left="1161" w:right="0" w:hanging="647"/>
        <w:jc w:val="left"/>
      </w:pPr>
      <w:r>
        <w:t>Las crisis ¿sobrevivir u optimizar su</w:t>
      </w:r>
      <w:r>
        <w:rPr>
          <w:spacing w:val="-5"/>
        </w:rPr>
        <w:t xml:space="preserve"> </w:t>
      </w:r>
      <w:r>
        <w:t>gestión?</w:t>
      </w:r>
    </w:p>
    <w:p>
      <w:pPr>
        <w:pStyle w:val="3"/>
        <w:numPr>
          <w:ilvl w:val="1"/>
          <w:numId w:val="3"/>
        </w:numPr>
        <w:tabs>
          <w:tab w:val="left" w:pos="1882"/>
          <w:tab w:val="left" w:pos="1883"/>
        </w:tabs>
        <w:spacing w:before="75" w:after="0" w:line="240" w:lineRule="auto"/>
        <w:ind w:left="1882" w:right="0" w:hanging="858"/>
        <w:jc w:val="left"/>
      </w:pPr>
      <w:r>
        <w:t>Características de las</w:t>
      </w:r>
      <w:r>
        <w:rPr>
          <w:spacing w:val="-1"/>
        </w:rPr>
        <w:t xml:space="preserve"> </w:t>
      </w:r>
      <w:r>
        <w:t>crisis</w:t>
      </w:r>
    </w:p>
    <w:p>
      <w:pPr>
        <w:pStyle w:val="6"/>
        <w:spacing w:before="51" w:line="285" w:lineRule="auto"/>
        <w:ind w:left="441" w:right="444"/>
        <w:jc w:val="both"/>
      </w:pPr>
      <w:r>
        <w:t>Previamente hemos visto algunos ejemplos de los que se puede deducir que las crisis tienen unos aspectos comunes. Anotar algunas de las características de las</w:t>
      </w:r>
      <w:r>
        <w:rPr>
          <w:spacing w:val="-33"/>
        </w:rPr>
        <w:t xml:space="preserve"> </w:t>
      </w:r>
      <w:r>
        <w:t>crisis.</w:t>
      </w:r>
    </w:p>
    <w:p>
      <w:pPr>
        <w:pStyle w:val="6"/>
        <w:ind w:left="441"/>
        <w:rPr>
          <w:sz w:val="20"/>
        </w:rPr>
      </w:pPr>
      <w:r>
        <w:rPr>
          <w:sz w:val="20"/>
        </w:rPr>
        <w:pict>
          <v:shape id="_x0000_s1040" o:spid="_x0000_s1040" o:spt="202" type="#_x0000_t202" style="position:absolute;left:0pt;margin-left:21pt;margin-top:7.5pt;height:283.2pt;width:449.35pt;z-index:2048;mso-width-relative:page;mso-height-relative:page;" fillcolor="#FFFFFF" filled="t" stroked="t" coordsize="21600,21600">
            <v:path/>
            <v:fill on="t" focussize="0,0"/>
            <v:stroke color="#000000"/>
            <v:imagedata o:title=""/>
            <o:lock v:ext="edit" aspectratio="f"/>
            <v:textbox>
              <w:txbxContent>
                <w:p>
                  <w:pPr>
                    <w:numPr>
                      <w:ilvl w:val="0"/>
                      <w:numId w:val="4"/>
                    </w:numPr>
                    <w:rPr>
                      <w:rFonts w:hint="eastAsia"/>
                    </w:rPr>
                  </w:pPr>
                  <w:r>
                    <w:rPr>
                      <w:rFonts w:hint="eastAsia"/>
                    </w:rPr>
                    <w:t xml:space="preserve">La crisis es súbita y, independientemente de su naturaleza y magnitud, conduce inevitablemente a diferentes grados de destrucción de las empresas, causando caos y pánico, y el tiempo para resolver la crisis es muy limitado. A menudo se produce </w:t>
                  </w:r>
                  <w:r>
                    <w:rPr>
                      <w:rFonts w:hint="eastAsia" w:eastAsia="宋体"/>
                      <w:lang w:val="en-US" w:eastAsia="zh-CN"/>
                    </w:rPr>
                    <w:t>un</w:t>
                  </w:r>
                  <w:r>
                    <w:rPr>
                      <w:rFonts w:hint="eastAsia"/>
                    </w:rPr>
                    <w:t xml:space="preserve"> error en la toma de decisiones que lleva a pérdidas incalculables.</w:t>
                  </w:r>
                </w:p>
                <w:p>
                  <w:pPr>
                    <w:widowControl w:val="0"/>
                    <w:numPr>
                      <w:ilvl w:val="0"/>
                      <w:numId w:val="0"/>
                    </w:numPr>
                    <w:autoSpaceDE w:val="0"/>
                    <w:autoSpaceDN w:val="0"/>
                    <w:spacing w:before="0" w:after="0" w:line="240" w:lineRule="auto"/>
                    <w:ind w:right="0" w:rightChars="0"/>
                    <w:jc w:val="left"/>
                    <w:rPr>
                      <w:rFonts w:hint="eastAsia" w:eastAsia="宋体"/>
                      <w:lang w:val="en-US" w:eastAsia="zh-CN"/>
                    </w:rPr>
                  </w:pPr>
                </w:p>
                <w:p>
                  <w:pPr>
                    <w:widowControl w:val="0"/>
                    <w:numPr>
                      <w:ilvl w:val="0"/>
                      <w:numId w:val="4"/>
                    </w:numPr>
                    <w:autoSpaceDE w:val="0"/>
                    <w:autoSpaceDN w:val="0"/>
                    <w:spacing w:before="0" w:after="0" w:line="240" w:lineRule="auto"/>
                    <w:ind w:left="0" w:leftChars="0" w:right="0" w:rightChars="0" w:firstLine="0" w:firstLineChars="0"/>
                    <w:jc w:val="left"/>
                    <w:rPr>
                      <w:rFonts w:hint="eastAsia" w:eastAsia="宋体"/>
                      <w:lang w:val="en-US" w:eastAsia="zh-CN"/>
                    </w:rPr>
                  </w:pPr>
                  <w:r>
                    <w:rPr>
                      <w:rFonts w:hint="eastAsia" w:eastAsia="宋体"/>
                      <w:lang w:val="en-US" w:eastAsia="zh-CN"/>
                    </w:rPr>
                    <w:t>Las crisis son difíciles de predecir y el alcance temporal y espacial se ha ampliado al máximo en UN entorno de red. Las raíces de la crisis están en todas partes y el momento, la magnitud, las circunstancias concretas y los efectos de la crisis son impredecibles.</w:t>
                  </w:r>
                </w:p>
                <w:p>
                  <w:pPr>
                    <w:widowControl w:val="0"/>
                    <w:numPr>
                      <w:ilvl w:val="0"/>
                      <w:numId w:val="0"/>
                    </w:numPr>
                    <w:autoSpaceDE w:val="0"/>
                    <w:autoSpaceDN w:val="0"/>
                    <w:spacing w:before="0" w:after="0" w:line="240" w:lineRule="auto"/>
                    <w:ind w:leftChars="0" w:right="0" w:rightChars="0"/>
                    <w:jc w:val="left"/>
                    <w:rPr>
                      <w:rFonts w:hint="default" w:eastAsia="宋体"/>
                      <w:lang w:val="en-US" w:eastAsia="zh-CN"/>
                    </w:rPr>
                  </w:pPr>
                </w:p>
                <w:p>
                  <w:pPr>
                    <w:widowControl w:val="0"/>
                    <w:numPr>
                      <w:ilvl w:val="0"/>
                      <w:numId w:val="0"/>
                    </w:numPr>
                    <w:autoSpaceDE w:val="0"/>
                    <w:autoSpaceDN w:val="0"/>
                    <w:spacing w:before="0" w:after="0" w:line="240" w:lineRule="auto"/>
                    <w:ind w:leftChars="0" w:right="0" w:rightChars="0"/>
                    <w:jc w:val="left"/>
                    <w:rPr>
                      <w:rFonts w:hint="default" w:eastAsia="宋体"/>
                      <w:lang w:val="en-US" w:eastAsia="zh-CN"/>
                    </w:rPr>
                  </w:pPr>
                  <w:r>
                    <w:rPr>
                      <w:rFonts w:hint="eastAsia" w:eastAsia="宋体"/>
                      <w:lang w:val="en-US" w:eastAsia="zh-CN"/>
                    </w:rPr>
                    <w:t>3.</w:t>
                  </w:r>
                  <w:r>
                    <w:rPr>
                      <w:rFonts w:hint="default" w:eastAsia="宋体"/>
                      <w:lang w:val="en-US" w:eastAsia="zh-CN"/>
                    </w:rPr>
                    <w:t>Difícil de controlar: cuando se produce una crisis, las empresas están expuestas a graves ataques en muy poco tiempo. si no se controla a tiempo, la crisis empeora y las empresas sufren más.</w:t>
                  </w:r>
                </w:p>
              </w:txbxContent>
            </v:textbox>
          </v:shape>
        </w:pict>
      </w:r>
    </w:p>
    <w:p>
      <w:pPr>
        <w:spacing w:after="0"/>
        <w:rPr>
          <w:sz w:val="20"/>
        </w:rPr>
        <w:sectPr>
          <w:pgSz w:w="11920" w:h="16860"/>
          <w:pgMar w:top="1380" w:right="1000" w:bottom="1000" w:left="1000" w:header="416" w:footer="801" w:gutter="0"/>
        </w:sectPr>
      </w:pPr>
    </w:p>
    <w:p>
      <w:pPr>
        <w:pStyle w:val="6"/>
        <w:spacing w:before="1"/>
        <w:rPr>
          <w:sz w:val="17"/>
        </w:rPr>
      </w:pPr>
    </w:p>
    <w:p>
      <w:pPr>
        <w:pStyle w:val="3"/>
        <w:numPr>
          <w:ilvl w:val="1"/>
          <w:numId w:val="3"/>
        </w:numPr>
        <w:tabs>
          <w:tab w:val="left" w:pos="1882"/>
          <w:tab w:val="left" w:pos="1883"/>
        </w:tabs>
        <w:spacing w:before="100" w:after="0" w:line="240" w:lineRule="auto"/>
        <w:ind w:left="1882" w:right="0" w:hanging="858"/>
        <w:jc w:val="left"/>
      </w:pPr>
      <w:r>
        <w:t>¿Cómo tratar todo esto de la</w:t>
      </w:r>
      <w:r>
        <w:rPr>
          <w:spacing w:val="-3"/>
        </w:rPr>
        <w:t xml:space="preserve"> </w:t>
      </w:r>
      <w:r>
        <w:t>crisis?</w:t>
      </w:r>
    </w:p>
    <w:p>
      <w:pPr>
        <w:pStyle w:val="6"/>
        <w:spacing w:before="51" w:line="285" w:lineRule="auto"/>
        <w:ind w:left="441" w:right="446"/>
        <w:jc w:val="both"/>
      </w:pPr>
      <w:r>
        <w:t>Las crisis que se producen en las redes sociales son la principal fuente de pérdida de reputación y de dejar una huella contraria a nuestros intereses. Las crisis pueden suceder por muchos</w:t>
      </w:r>
      <w:r>
        <w:rPr>
          <w:spacing w:val="-3"/>
        </w:rPr>
        <w:t xml:space="preserve"> </w:t>
      </w:r>
      <w:r>
        <w:t>motivos.</w:t>
      </w:r>
    </w:p>
    <w:p>
      <w:pPr>
        <w:pStyle w:val="14"/>
        <w:numPr>
          <w:ilvl w:val="0"/>
          <w:numId w:val="5"/>
        </w:numPr>
        <w:tabs>
          <w:tab w:val="left" w:pos="1162"/>
        </w:tabs>
        <w:spacing w:before="0" w:after="0" w:line="251" w:lineRule="exact"/>
        <w:ind w:left="1161" w:right="0" w:hanging="361"/>
        <w:jc w:val="both"/>
        <w:rPr>
          <w:sz w:val="22"/>
        </w:rPr>
      </w:pPr>
      <w:r>
        <w:rPr>
          <w:sz w:val="22"/>
        </w:rPr>
        <w:t>La</w:t>
      </w:r>
      <w:r>
        <w:rPr>
          <w:spacing w:val="-6"/>
          <w:sz w:val="22"/>
        </w:rPr>
        <w:t xml:space="preserve"> </w:t>
      </w:r>
      <w:r>
        <w:rPr>
          <w:sz w:val="22"/>
        </w:rPr>
        <w:t>resolución</w:t>
      </w:r>
      <w:r>
        <w:rPr>
          <w:spacing w:val="-5"/>
          <w:sz w:val="22"/>
        </w:rPr>
        <w:t xml:space="preserve"> </w:t>
      </w:r>
      <w:r>
        <w:rPr>
          <w:sz w:val="22"/>
        </w:rPr>
        <w:t>de</w:t>
      </w:r>
      <w:r>
        <w:rPr>
          <w:spacing w:val="-5"/>
          <w:sz w:val="22"/>
        </w:rPr>
        <w:t xml:space="preserve"> </w:t>
      </w:r>
      <w:r>
        <w:rPr>
          <w:sz w:val="22"/>
        </w:rPr>
        <w:t>la</w:t>
      </w:r>
      <w:r>
        <w:rPr>
          <w:spacing w:val="-6"/>
          <w:sz w:val="22"/>
        </w:rPr>
        <w:t xml:space="preserve"> </w:t>
      </w:r>
      <w:r>
        <w:rPr>
          <w:sz w:val="22"/>
        </w:rPr>
        <w:t>crisis</w:t>
      </w:r>
      <w:r>
        <w:rPr>
          <w:spacing w:val="-5"/>
          <w:sz w:val="22"/>
        </w:rPr>
        <w:t xml:space="preserve"> </w:t>
      </w:r>
      <w:r>
        <w:rPr>
          <w:sz w:val="22"/>
        </w:rPr>
        <w:t>es</w:t>
      </w:r>
      <w:r>
        <w:rPr>
          <w:spacing w:val="-5"/>
          <w:sz w:val="22"/>
        </w:rPr>
        <w:t xml:space="preserve"> </w:t>
      </w:r>
      <w:r>
        <w:rPr>
          <w:sz w:val="22"/>
        </w:rPr>
        <w:t>muy</w:t>
      </w:r>
      <w:r>
        <w:rPr>
          <w:spacing w:val="-6"/>
          <w:sz w:val="22"/>
        </w:rPr>
        <w:t xml:space="preserve"> </w:t>
      </w:r>
      <w:r>
        <w:rPr>
          <w:sz w:val="22"/>
        </w:rPr>
        <w:t>importante</w:t>
      </w:r>
      <w:r>
        <w:rPr>
          <w:spacing w:val="-5"/>
          <w:sz w:val="22"/>
        </w:rPr>
        <w:t xml:space="preserve"> </w:t>
      </w:r>
      <w:r>
        <w:rPr>
          <w:sz w:val="22"/>
        </w:rPr>
        <w:t>para</w:t>
      </w:r>
      <w:r>
        <w:rPr>
          <w:spacing w:val="-5"/>
          <w:sz w:val="22"/>
        </w:rPr>
        <w:t xml:space="preserve"> </w:t>
      </w:r>
      <w:r>
        <w:rPr>
          <w:sz w:val="22"/>
        </w:rPr>
        <w:t>la</w:t>
      </w:r>
      <w:r>
        <w:rPr>
          <w:spacing w:val="-6"/>
          <w:sz w:val="22"/>
        </w:rPr>
        <w:t xml:space="preserve"> </w:t>
      </w:r>
      <w:r>
        <w:rPr>
          <w:sz w:val="22"/>
        </w:rPr>
        <w:t>reputación</w:t>
      </w:r>
      <w:r>
        <w:rPr>
          <w:spacing w:val="-5"/>
          <w:sz w:val="22"/>
        </w:rPr>
        <w:t xml:space="preserve"> </w:t>
      </w:r>
      <w:r>
        <w:rPr>
          <w:sz w:val="22"/>
        </w:rPr>
        <w:t>de</w:t>
      </w:r>
      <w:r>
        <w:rPr>
          <w:spacing w:val="-5"/>
          <w:sz w:val="22"/>
        </w:rPr>
        <w:t xml:space="preserve"> </w:t>
      </w:r>
      <w:r>
        <w:rPr>
          <w:sz w:val="22"/>
        </w:rPr>
        <w:t>la</w:t>
      </w:r>
      <w:r>
        <w:rPr>
          <w:spacing w:val="-5"/>
          <w:sz w:val="22"/>
        </w:rPr>
        <w:t xml:space="preserve"> </w:t>
      </w:r>
      <w:r>
        <w:rPr>
          <w:sz w:val="22"/>
        </w:rPr>
        <w:t>organización.</w:t>
      </w:r>
    </w:p>
    <w:p>
      <w:pPr>
        <w:pStyle w:val="14"/>
        <w:numPr>
          <w:ilvl w:val="0"/>
          <w:numId w:val="5"/>
        </w:numPr>
        <w:tabs>
          <w:tab w:val="left" w:pos="1162"/>
        </w:tabs>
        <w:spacing w:before="47" w:after="0" w:line="240" w:lineRule="auto"/>
        <w:ind w:left="1161" w:right="0" w:hanging="361"/>
        <w:jc w:val="both"/>
        <w:rPr>
          <w:sz w:val="22"/>
        </w:rPr>
      </w:pPr>
      <w:r>
        <w:rPr>
          <w:sz w:val="22"/>
        </w:rPr>
        <w:t>Son imprevisibles en el tiempo. No se sabe cuándo van a</w:t>
      </w:r>
      <w:r>
        <w:rPr>
          <w:spacing w:val="-19"/>
          <w:sz w:val="22"/>
        </w:rPr>
        <w:t xml:space="preserve"> </w:t>
      </w:r>
      <w:r>
        <w:rPr>
          <w:sz w:val="22"/>
        </w:rPr>
        <w:t>suceder.</w:t>
      </w:r>
    </w:p>
    <w:p>
      <w:pPr>
        <w:pStyle w:val="14"/>
        <w:numPr>
          <w:ilvl w:val="0"/>
          <w:numId w:val="5"/>
        </w:numPr>
        <w:tabs>
          <w:tab w:val="left" w:pos="1162"/>
        </w:tabs>
        <w:spacing w:before="48" w:after="0" w:line="285" w:lineRule="auto"/>
        <w:ind w:left="1161" w:right="456" w:hanging="361"/>
        <w:jc w:val="both"/>
        <w:rPr>
          <w:sz w:val="22"/>
        </w:rPr>
      </w:pPr>
      <w:r>
        <w:rPr>
          <w:sz w:val="22"/>
        </w:rPr>
        <w:t>El impacto de las crisis es imprevisible. No se puede predecir el nivel (no olvidar el efecto</w:t>
      </w:r>
      <w:r>
        <w:rPr>
          <w:spacing w:val="-2"/>
          <w:sz w:val="22"/>
        </w:rPr>
        <w:t xml:space="preserve"> </w:t>
      </w:r>
      <w:r>
        <w:rPr>
          <w:sz w:val="22"/>
        </w:rPr>
        <w:t>Streisand</w:t>
      </w:r>
      <w:r>
        <w:rPr>
          <w:sz w:val="22"/>
          <w:vertAlign w:val="superscript"/>
        </w:rPr>
        <w:t>1</w:t>
      </w:r>
    </w:p>
    <w:p>
      <w:pPr>
        <w:pStyle w:val="6"/>
        <w:spacing w:line="285" w:lineRule="auto"/>
        <w:ind w:left="441" w:right="444"/>
        <w:jc w:val="both"/>
      </w:pPr>
      <w:r>
        <w:t>El aspecto a tener en cuenta, por tanto, es la imprevisibilidad: cuándo pueden suceder y cuál será finalmente su impacto. Ante una crisis desatada, hay muchas opciones. Analicemos lo mejor y lo peor de dichas</w:t>
      </w:r>
      <w:r>
        <w:rPr>
          <w:spacing w:val="-12"/>
        </w:rPr>
        <w:t xml:space="preserve"> </w:t>
      </w:r>
      <w:r>
        <w:t>opciones</w:t>
      </w:r>
    </w:p>
    <w:p>
      <w:pPr>
        <w:pStyle w:val="6"/>
        <w:spacing w:before="4" w:after="1"/>
        <w:rPr>
          <w:sz w:val="25"/>
        </w:rPr>
      </w:pPr>
    </w:p>
    <w:tbl>
      <w:tblPr>
        <w:tblStyle w:val="11"/>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03"/>
        <w:gridCol w:w="3003"/>
        <w:gridCol w:w="30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3003" w:type="dxa"/>
          </w:tcPr>
          <w:p>
            <w:pPr>
              <w:pStyle w:val="15"/>
              <w:ind w:left="986" w:right="1007"/>
              <w:jc w:val="center"/>
              <w:rPr>
                <w:b/>
                <w:sz w:val="22"/>
              </w:rPr>
            </w:pPr>
            <w:r>
              <w:rPr>
                <w:b/>
                <w:sz w:val="22"/>
              </w:rPr>
              <w:t>Opción</w:t>
            </w:r>
          </w:p>
        </w:tc>
        <w:tc>
          <w:tcPr>
            <w:tcW w:w="3003" w:type="dxa"/>
          </w:tcPr>
          <w:p>
            <w:pPr>
              <w:pStyle w:val="15"/>
              <w:ind w:left="1006" w:right="1007"/>
              <w:jc w:val="center"/>
              <w:rPr>
                <w:b/>
                <w:sz w:val="22"/>
              </w:rPr>
            </w:pPr>
            <w:r>
              <w:rPr>
                <w:b/>
                <w:sz w:val="22"/>
              </w:rPr>
              <w:t>Lo mejor</w:t>
            </w:r>
          </w:p>
        </w:tc>
        <w:tc>
          <w:tcPr>
            <w:tcW w:w="3003" w:type="dxa"/>
          </w:tcPr>
          <w:p>
            <w:pPr>
              <w:pStyle w:val="15"/>
              <w:ind w:left="1003" w:right="1007"/>
              <w:jc w:val="center"/>
              <w:rPr>
                <w:b/>
                <w:sz w:val="22"/>
              </w:rPr>
            </w:pPr>
            <w:r>
              <w:rPr>
                <w:b/>
                <w:sz w:val="22"/>
              </w:rPr>
              <w:t>Lo peor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Gabinete de crisis</w:t>
            </w:r>
          </w:p>
        </w:tc>
        <w:tc>
          <w:tcPr>
            <w:tcW w:w="3003" w:type="dxa"/>
          </w:tcPr>
          <w:p>
            <w:pPr>
              <w:pStyle w:val="15"/>
              <w:spacing w:before="0"/>
              <w:rPr>
                <w:rFonts w:hint="eastAsia"/>
                <w:sz w:val="22"/>
                <w:lang w:val="en-US" w:eastAsia="zh-CN"/>
              </w:rPr>
            </w:pPr>
            <w:r>
              <w:rPr>
                <w:rFonts w:hint="eastAsia"/>
                <w:sz w:val="22"/>
                <w:lang w:val="en-US" w:eastAsia="zh-CN"/>
              </w:rPr>
              <w:t>ZARA</w:t>
            </w:r>
          </w:p>
          <w:p>
            <w:pPr>
              <w:pStyle w:val="15"/>
              <w:spacing w:before="0"/>
              <w:rPr>
                <w:rFonts w:hint="default" w:ascii="Times New Roman" w:eastAsia="宋体"/>
                <w:sz w:val="20"/>
                <w:lang w:val="en-US" w:eastAsia="zh-CN"/>
              </w:rPr>
            </w:pPr>
            <w:r>
              <w:rPr>
                <w:rFonts w:hint="eastAsia"/>
                <w:sz w:val="22"/>
                <w:lang w:val="en-US" w:eastAsia="zh-CN"/>
              </w:rPr>
              <w:t>（Disculparse a tiempo,Retirar rápidamente los productos problemáticos）</w:t>
            </w:r>
          </w:p>
        </w:tc>
        <w:tc>
          <w:tcPr>
            <w:tcW w:w="3003" w:type="dxa"/>
          </w:tcPr>
          <w:p>
            <w:pPr>
              <w:pStyle w:val="15"/>
              <w:spacing w:before="0"/>
              <w:rPr>
                <w:rFonts w:hint="eastAsia"/>
                <w:sz w:val="22"/>
                <w:lang w:val="en-US" w:eastAsia="zh-CN"/>
              </w:rPr>
            </w:pPr>
            <w:r>
              <w:rPr>
                <w:rFonts w:hint="eastAsia"/>
                <w:sz w:val="22"/>
                <w:lang w:val="en-US" w:eastAsia="zh-CN"/>
              </w:rPr>
              <w:t>AIR EUROPA</w:t>
            </w:r>
          </w:p>
          <w:p>
            <w:pPr>
              <w:pStyle w:val="15"/>
              <w:spacing w:before="0"/>
              <w:rPr>
                <w:rFonts w:hint="default"/>
                <w:sz w:val="22"/>
                <w:lang w:val="en-US" w:eastAsia="zh-CN"/>
              </w:rPr>
            </w:pPr>
            <w:r>
              <w:rPr>
                <w:rFonts w:hint="eastAsia"/>
                <w:sz w:val="22"/>
                <w:lang w:val="en-US" w:eastAsia="zh-CN"/>
              </w:rPr>
              <w:t>（Ofender a los discapacitados, responder negativamente y no abrir una cuenta oficial en línea）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Protocolo de actuación</w:t>
            </w:r>
          </w:p>
        </w:tc>
        <w:tc>
          <w:tcPr>
            <w:tcW w:w="3003" w:type="dxa"/>
          </w:tcPr>
          <w:p>
            <w:pPr>
              <w:pStyle w:val="15"/>
              <w:spacing w:before="0"/>
              <w:rPr>
                <w:rFonts w:hint="default"/>
                <w:sz w:val="22"/>
                <w:lang w:val="en-US" w:eastAsia="zh-CN"/>
              </w:rPr>
            </w:pPr>
            <w:r>
              <w:rPr>
                <w:rFonts w:hint="eastAsia"/>
                <w:sz w:val="22"/>
                <w:lang w:val="en-US" w:eastAsia="zh-CN"/>
              </w:rPr>
              <w:t>APPLE</w:t>
            </w:r>
          </w:p>
          <w:p>
            <w:pPr>
              <w:pStyle w:val="15"/>
              <w:spacing w:before="0"/>
              <w:rPr>
                <w:rFonts w:hint="default" w:ascii="Times New Roman" w:eastAsia="宋体"/>
                <w:sz w:val="20"/>
                <w:lang w:val="en-US" w:eastAsia="zh-CN"/>
              </w:rPr>
            </w:pPr>
            <w:r>
              <w:rPr>
                <w:rFonts w:hint="eastAsia"/>
                <w:sz w:val="22"/>
                <w:lang w:val="en-US" w:eastAsia="zh-CN"/>
              </w:rPr>
              <w:t>（Disculparse y compensar）</w:t>
            </w:r>
          </w:p>
        </w:tc>
        <w:tc>
          <w:tcPr>
            <w:tcW w:w="3003" w:type="dxa"/>
          </w:tcPr>
          <w:p>
            <w:pPr>
              <w:pStyle w:val="15"/>
              <w:spacing w:before="0"/>
              <w:rPr>
                <w:rFonts w:hint="eastAsia"/>
                <w:sz w:val="22"/>
                <w:lang w:val="en-US" w:eastAsia="zh-CN"/>
              </w:rPr>
            </w:pPr>
            <w:r>
              <w:rPr>
                <w:rFonts w:hint="eastAsia"/>
                <w:sz w:val="22"/>
                <w:lang w:val="en-US" w:eastAsia="zh-CN"/>
              </w:rPr>
              <w:t>BALLANTINES</w:t>
            </w:r>
          </w:p>
          <w:p>
            <w:pPr>
              <w:pStyle w:val="15"/>
              <w:spacing w:before="0"/>
              <w:rPr>
                <w:rFonts w:hint="default"/>
                <w:sz w:val="22"/>
                <w:lang w:val="en-US" w:eastAsia="zh-CN"/>
              </w:rPr>
            </w:pPr>
            <w:r>
              <w:rPr>
                <w:rFonts w:hint="eastAsia"/>
                <w:sz w:val="22"/>
                <w:lang w:val="en-US" w:eastAsia="zh-CN"/>
              </w:rPr>
              <w:t>（El simple acto de expulsar a MC ofendió a dos grupos）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7" w:hRule="atLeast"/>
        </w:trPr>
        <w:tc>
          <w:tcPr>
            <w:tcW w:w="3003" w:type="dxa"/>
          </w:tcPr>
          <w:p>
            <w:pPr>
              <w:pStyle w:val="15"/>
              <w:ind w:left="95"/>
              <w:rPr>
                <w:sz w:val="22"/>
              </w:rPr>
            </w:pPr>
            <w:r>
              <w:rPr>
                <w:sz w:val="22"/>
              </w:rPr>
              <w:t>Estrategia de comunicación</w:t>
            </w:r>
          </w:p>
        </w:tc>
        <w:tc>
          <w:tcPr>
            <w:tcW w:w="3003" w:type="dxa"/>
          </w:tcPr>
          <w:p>
            <w:pPr>
              <w:pStyle w:val="15"/>
              <w:spacing w:before="0"/>
              <w:rPr>
                <w:rFonts w:hint="eastAsia"/>
                <w:sz w:val="22"/>
                <w:lang w:val="en-US" w:eastAsia="zh-CN"/>
              </w:rPr>
            </w:pPr>
            <w:r>
              <w:rPr>
                <w:rFonts w:hint="eastAsia"/>
                <w:sz w:val="22"/>
                <w:lang w:val="en-US" w:eastAsia="zh-CN"/>
              </w:rPr>
              <w:t>BOEING</w:t>
            </w:r>
          </w:p>
          <w:p>
            <w:pPr>
              <w:pStyle w:val="15"/>
              <w:spacing w:before="0"/>
              <w:rPr>
                <w:rFonts w:hint="default" w:ascii="Times New Roman" w:eastAsia="宋体"/>
                <w:sz w:val="20"/>
                <w:lang w:val="en-US" w:eastAsia="zh-CN"/>
              </w:rPr>
            </w:pPr>
            <w:r>
              <w:rPr>
                <w:rFonts w:hint="eastAsia"/>
                <w:sz w:val="22"/>
                <w:lang w:val="en-US" w:eastAsia="zh-CN"/>
              </w:rPr>
              <w:t>（Sea humilde e invite a la familia de opiniones a visitar la empresa.）</w:t>
            </w:r>
          </w:p>
        </w:tc>
        <w:tc>
          <w:tcPr>
            <w:tcW w:w="3003" w:type="dxa"/>
          </w:tcPr>
          <w:p>
            <w:pPr>
              <w:pStyle w:val="15"/>
              <w:spacing w:before="0"/>
              <w:rPr>
                <w:rFonts w:hint="eastAsia"/>
                <w:sz w:val="22"/>
                <w:lang w:val="en-US" w:eastAsia="zh-CN"/>
              </w:rPr>
            </w:pPr>
            <w:r>
              <w:rPr>
                <w:rFonts w:hint="eastAsia"/>
                <w:sz w:val="22"/>
                <w:lang w:val="en-US" w:eastAsia="zh-CN"/>
              </w:rPr>
              <w:t>CUATRO</w:t>
            </w:r>
          </w:p>
          <w:p>
            <w:pPr>
              <w:pStyle w:val="15"/>
              <w:spacing w:before="0"/>
              <w:rPr>
                <w:rFonts w:hint="default"/>
                <w:sz w:val="22"/>
                <w:lang w:val="en-US" w:eastAsia="zh-CN"/>
              </w:rPr>
            </w:pPr>
            <w:r>
              <w:rPr>
                <w:rFonts w:hint="eastAsia"/>
                <w:sz w:val="22"/>
                <w:lang w:val="en-US" w:eastAsia="zh-CN"/>
              </w:rPr>
              <w:t>（No se disculpe ni responda a sus comentarios inapropiados）</w:t>
            </w:r>
          </w:p>
        </w:tc>
      </w:tr>
    </w:tbl>
    <w:p>
      <w:pPr>
        <w:pStyle w:val="6"/>
        <w:rPr>
          <w:sz w:val="20"/>
        </w:rPr>
      </w:pPr>
    </w:p>
    <w:p>
      <w:pPr>
        <w:pStyle w:val="6"/>
        <w:rPr>
          <w:sz w:val="20"/>
        </w:rPr>
      </w:pPr>
    </w:p>
    <w:p>
      <w:pPr>
        <w:pStyle w:val="6"/>
        <w:rPr>
          <w:sz w:val="20"/>
        </w:rPr>
      </w:pPr>
    </w:p>
    <w:p>
      <w:pPr>
        <w:pStyle w:val="6"/>
        <w:rPr>
          <w:sz w:val="20"/>
        </w:rPr>
      </w:pPr>
    </w:p>
    <w:p>
      <w:pPr>
        <w:pStyle w:val="6"/>
        <w:spacing w:before="11"/>
        <w:rPr>
          <w:sz w:val="24"/>
        </w:rPr>
      </w:pPr>
      <w:r>
        <w:pict>
          <v:rect id="_x0000_s1032" o:spid="_x0000_s1032" o:spt="1" style="position:absolute;left:0pt;margin-left:72.05pt;margin-top:16.3pt;height:0.75pt;width:144.1pt;mso-position-horizontal-relative:page;mso-wrap-distance-bottom:0pt;mso-wrap-distance-top:0pt;z-index:-15721472;mso-width-relative:page;mso-height-relative:page;" fillcolor="#000000" filled="t" stroked="f" coordsize="21600,21600">
            <v:path/>
            <v:fill on="t" focussize="0,0"/>
            <v:stroke on="f"/>
            <v:imagedata o:title=""/>
            <o:lock v:ext="edit"/>
            <v:textbox>
              <w:txbxContent>
                <w:p/>
              </w:txbxContent>
            </v:textbox>
            <w10:wrap type="topAndBottom"/>
          </v:rect>
        </w:pict>
      </w:r>
    </w:p>
    <w:p>
      <w:pPr>
        <w:spacing w:before="106"/>
        <w:ind w:left="441" w:right="0" w:firstLine="0"/>
        <w:jc w:val="both"/>
        <w:rPr>
          <w:sz w:val="16"/>
        </w:rPr>
      </w:pPr>
      <w:r>
        <w:rPr>
          <w:w w:val="110"/>
          <w:sz w:val="16"/>
          <w:vertAlign w:val="superscript"/>
        </w:rPr>
        <w:t>1</w:t>
      </w:r>
      <w:r>
        <w:rPr>
          <w:w w:val="110"/>
          <w:sz w:val="16"/>
          <w:vertAlign w:val="baseline"/>
        </w:rPr>
        <w:t xml:space="preserve"> </w:t>
      </w:r>
      <w:r>
        <w:fldChar w:fldCharType="begin"/>
      </w:r>
      <w:r>
        <w:instrText xml:space="preserve"> HYPERLINK "https://es.wikipedia.org/wiki/Efecto_Streisand" \h </w:instrText>
      </w:r>
      <w:r>
        <w:fldChar w:fldCharType="separate"/>
      </w:r>
      <w:r>
        <w:rPr>
          <w:color w:val="1154CC"/>
          <w:w w:val="110"/>
          <w:sz w:val="16"/>
          <w:u w:val="single" w:color="1154CC"/>
          <w:vertAlign w:val="baseline"/>
        </w:rPr>
        <w:t>https://es.wikipedia.org/wiki/Efecto_Streisand</w:t>
      </w:r>
      <w:r>
        <w:rPr>
          <w:color w:val="1154CC"/>
          <w:w w:val="110"/>
          <w:sz w:val="16"/>
          <w:u w:val="single" w:color="1154CC"/>
          <w:vertAlign w:val="baseline"/>
        </w:rPr>
        <w:fldChar w:fldCharType="end"/>
      </w:r>
    </w:p>
    <w:p>
      <w:pPr>
        <w:spacing w:after="0"/>
        <w:jc w:val="both"/>
        <w:rPr>
          <w:sz w:val="16"/>
        </w:rPr>
        <w:sectPr>
          <w:pgSz w:w="11920" w:h="16860"/>
          <w:pgMar w:top="1380" w:right="1000" w:bottom="1000" w:left="1000" w:header="416" w:footer="801" w:gutter="0"/>
        </w:sectPr>
      </w:pPr>
    </w:p>
    <w:p>
      <w:pPr>
        <w:pStyle w:val="6"/>
        <w:spacing w:before="4"/>
        <w:rPr>
          <w:sz w:val="17"/>
        </w:rPr>
      </w:pPr>
    </w:p>
    <w:p>
      <w:pPr>
        <w:pStyle w:val="2"/>
      </w:pPr>
      <w:bookmarkStart w:id="0" w:name="_TOC_250009"/>
      <w:r>
        <w:t>Prevenir antes que</w:t>
      </w:r>
      <w:r>
        <w:rPr>
          <w:spacing w:val="-14"/>
        </w:rPr>
        <w:t xml:space="preserve"> </w:t>
      </w:r>
      <w:bookmarkEnd w:id="0"/>
      <w:r>
        <w:t>curar</w:t>
      </w:r>
    </w:p>
    <w:p>
      <w:pPr>
        <w:pStyle w:val="3"/>
        <w:spacing w:before="270"/>
        <w:ind w:left="441" w:firstLine="0"/>
      </w:pPr>
      <w:bookmarkStart w:id="1" w:name="_TOC_250008"/>
      <w:r>
        <w:t>Lo mejor, saber a qué</w:t>
      </w:r>
      <w:r>
        <w:rPr>
          <w:spacing w:val="-17"/>
        </w:rPr>
        <w:t xml:space="preserve"> </w:t>
      </w:r>
      <w:bookmarkEnd w:id="1"/>
      <w:r>
        <w:t>juegas</w:t>
      </w:r>
    </w:p>
    <w:p>
      <w:pPr>
        <w:pStyle w:val="6"/>
        <w:spacing w:before="51" w:line="285" w:lineRule="auto"/>
        <w:ind w:left="441" w:right="448"/>
        <w:jc w:val="both"/>
      </w:pPr>
      <w:r>
        <w:t>Para tener una buena reputación online, hay que evitar las crisis. Para ello se necesita disponer de una buena estrategia de comunicación, pero sobre todo conocer los principios en los que se basa la organización. Esta parte es responsabilidad del branding. Pero hay algunas cuestiones que se tratarán en el resto del curso:</w:t>
      </w:r>
    </w:p>
    <w:p>
      <w:pPr>
        <w:pStyle w:val="14"/>
        <w:numPr>
          <w:ilvl w:val="0"/>
          <w:numId w:val="5"/>
        </w:numPr>
        <w:tabs>
          <w:tab w:val="left" w:pos="1161"/>
          <w:tab w:val="left" w:pos="1162"/>
        </w:tabs>
        <w:spacing w:before="0" w:after="0" w:line="250" w:lineRule="exact"/>
        <w:ind w:left="1161" w:right="0" w:hanging="361"/>
        <w:jc w:val="left"/>
        <w:rPr>
          <w:sz w:val="22"/>
        </w:rPr>
      </w:pPr>
      <w:r>
        <w:rPr>
          <w:sz w:val="22"/>
        </w:rPr>
        <w:t>Tener claro por qué la organización hace lo que</w:t>
      </w:r>
      <w:r>
        <w:rPr>
          <w:spacing w:val="-14"/>
          <w:sz w:val="22"/>
        </w:rPr>
        <w:t xml:space="preserve"> </w:t>
      </w:r>
      <w:r>
        <w:rPr>
          <w:sz w:val="22"/>
        </w:rPr>
        <w:t>hace.</w:t>
      </w:r>
    </w:p>
    <w:p>
      <w:pPr>
        <w:pStyle w:val="14"/>
        <w:numPr>
          <w:ilvl w:val="0"/>
          <w:numId w:val="5"/>
        </w:numPr>
        <w:tabs>
          <w:tab w:val="left" w:pos="1161"/>
          <w:tab w:val="left" w:pos="1162"/>
        </w:tabs>
        <w:spacing w:before="47" w:after="0" w:line="240" w:lineRule="auto"/>
        <w:ind w:left="1161" w:right="0" w:hanging="361"/>
        <w:jc w:val="left"/>
        <w:rPr>
          <w:sz w:val="22"/>
        </w:rPr>
      </w:pPr>
      <w:r>
        <w:rPr>
          <w:sz w:val="22"/>
        </w:rPr>
        <w:t>Conocer la “filosofía” de nuestra</w:t>
      </w:r>
      <w:r>
        <w:rPr>
          <w:spacing w:val="-8"/>
          <w:sz w:val="22"/>
        </w:rPr>
        <w:t xml:space="preserve"> </w:t>
      </w:r>
      <w:r>
        <w:rPr>
          <w:sz w:val="22"/>
        </w:rPr>
        <w:t>organización</w:t>
      </w:r>
    </w:p>
    <w:p>
      <w:pPr>
        <w:pStyle w:val="14"/>
        <w:numPr>
          <w:ilvl w:val="0"/>
          <w:numId w:val="5"/>
        </w:numPr>
        <w:tabs>
          <w:tab w:val="left" w:pos="1161"/>
          <w:tab w:val="left" w:pos="1162"/>
        </w:tabs>
        <w:spacing w:before="48" w:after="0" w:line="240" w:lineRule="auto"/>
        <w:ind w:left="1161" w:right="0" w:hanging="361"/>
        <w:jc w:val="left"/>
        <w:rPr>
          <w:sz w:val="22"/>
        </w:rPr>
      </w:pPr>
      <w:r>
        <w:rPr>
          <w:sz w:val="22"/>
        </w:rPr>
        <w:t>Saber a qué público nos estamos dirigiendo, quienes son nuestra</w:t>
      </w:r>
      <w:r>
        <w:rPr>
          <w:spacing w:val="-21"/>
          <w:sz w:val="22"/>
        </w:rPr>
        <w:t xml:space="preserve"> </w:t>
      </w:r>
      <w:r>
        <w:rPr>
          <w:sz w:val="22"/>
        </w:rPr>
        <w:t>tribu.</w:t>
      </w:r>
    </w:p>
    <w:p>
      <w:pPr>
        <w:pStyle w:val="14"/>
        <w:numPr>
          <w:ilvl w:val="0"/>
          <w:numId w:val="5"/>
        </w:numPr>
        <w:tabs>
          <w:tab w:val="left" w:pos="1161"/>
          <w:tab w:val="left" w:pos="1162"/>
        </w:tabs>
        <w:spacing w:before="47" w:after="0" w:line="285" w:lineRule="auto"/>
        <w:ind w:left="1161" w:right="443" w:hanging="361"/>
        <w:jc w:val="left"/>
        <w:rPr>
          <w:sz w:val="22"/>
        </w:rPr>
      </w:pPr>
      <w:r>
        <w:rPr>
          <w:sz w:val="22"/>
        </w:rPr>
        <w:t>Conocer cómo hacer que los/las seguidores/as tengan una relación muy amistosa con nuestra</w:t>
      </w:r>
      <w:r>
        <w:rPr>
          <w:spacing w:val="-3"/>
          <w:sz w:val="22"/>
        </w:rPr>
        <w:t xml:space="preserve"> </w:t>
      </w:r>
      <w:r>
        <w:rPr>
          <w:sz w:val="22"/>
        </w:rPr>
        <w:t>organización.</w:t>
      </w:r>
    </w:p>
    <w:p>
      <w:pPr>
        <w:pStyle w:val="14"/>
        <w:numPr>
          <w:ilvl w:val="0"/>
          <w:numId w:val="5"/>
        </w:numPr>
        <w:tabs>
          <w:tab w:val="left" w:pos="1161"/>
          <w:tab w:val="left" w:pos="1162"/>
        </w:tabs>
        <w:spacing w:before="0" w:after="0" w:line="251" w:lineRule="exact"/>
        <w:ind w:left="1161" w:right="0" w:hanging="361"/>
        <w:jc w:val="left"/>
        <w:rPr>
          <w:sz w:val="22"/>
        </w:rPr>
      </w:pPr>
      <w:r>
        <w:rPr>
          <w:sz w:val="22"/>
        </w:rPr>
        <w:t>Conocer los perfiles tóxicos que nos vamos a</w:t>
      </w:r>
      <w:r>
        <w:rPr>
          <w:spacing w:val="-13"/>
          <w:sz w:val="22"/>
        </w:rPr>
        <w:t xml:space="preserve"> </w:t>
      </w:r>
      <w:r>
        <w:rPr>
          <w:sz w:val="22"/>
        </w:rPr>
        <w:t>encontrar.</w:t>
      </w:r>
    </w:p>
    <w:p>
      <w:pPr>
        <w:pStyle w:val="14"/>
        <w:numPr>
          <w:ilvl w:val="0"/>
          <w:numId w:val="5"/>
        </w:numPr>
        <w:tabs>
          <w:tab w:val="left" w:pos="1161"/>
          <w:tab w:val="left" w:pos="1162"/>
        </w:tabs>
        <w:spacing w:before="47" w:after="0" w:line="240" w:lineRule="auto"/>
        <w:ind w:left="1161" w:right="0" w:hanging="361"/>
        <w:jc w:val="left"/>
        <w:rPr>
          <w:sz w:val="22"/>
        </w:rPr>
      </w:pPr>
      <w:r>
        <w:rPr>
          <w:sz w:val="22"/>
        </w:rPr>
        <w:t>Saber liderar al público</w:t>
      </w:r>
      <w:r>
        <w:rPr>
          <w:spacing w:val="-5"/>
          <w:sz w:val="22"/>
        </w:rPr>
        <w:t xml:space="preserve"> </w:t>
      </w:r>
      <w:r>
        <w:rPr>
          <w:sz w:val="22"/>
        </w:rPr>
        <w:t>seguidor.</w:t>
      </w:r>
    </w:p>
    <w:p>
      <w:pPr>
        <w:pStyle w:val="6"/>
        <w:spacing w:before="8"/>
        <w:rPr>
          <w:sz w:val="21"/>
        </w:rPr>
      </w:pPr>
    </w:p>
    <w:p>
      <w:pPr>
        <w:pStyle w:val="3"/>
        <w:spacing w:before="0"/>
        <w:ind w:left="441" w:firstLine="0"/>
      </w:pPr>
      <w:bookmarkStart w:id="2" w:name="_TOC_250007"/>
      <w:bookmarkEnd w:id="2"/>
      <w:r>
        <w:t>No siempre es responsabilidad nuestra, estar alerta ayuda</w:t>
      </w:r>
    </w:p>
    <w:p>
      <w:pPr>
        <w:pStyle w:val="6"/>
        <w:spacing w:before="51" w:line="285" w:lineRule="auto"/>
        <w:ind w:left="441" w:right="441"/>
        <w:jc w:val="both"/>
      </w:pPr>
      <w:r>
        <w:t>Lo principal que se debe tener en cuenta es que una crisis la podemos desencadenar desde nuestra organización incluso involuntariamente. Es muy complicado conocer todos los parámetros que pueden incidir a la hora de desencadenar una crisis. Por tanto se deben conocer las herramientas de las que se dispone para detectar que algo malo está pasando. Algunas de ellas son.</w:t>
      </w:r>
    </w:p>
    <w:p>
      <w:pPr>
        <w:pStyle w:val="4"/>
        <w:spacing w:before="158"/>
      </w:pPr>
      <w:bookmarkStart w:id="3" w:name="_TOC_250006"/>
      <w:bookmarkEnd w:id="3"/>
      <w:r>
        <w:rPr>
          <w:color w:val="666666"/>
        </w:rPr>
        <w:t>Google alerts</w:t>
      </w:r>
    </w:p>
    <w:p>
      <w:pPr>
        <w:pStyle w:val="6"/>
        <w:spacing w:before="55" w:line="285" w:lineRule="auto"/>
        <w:ind w:left="441" w:right="454"/>
        <w:jc w:val="both"/>
      </w:pPr>
      <w:r>
        <w:drawing>
          <wp:anchor distT="0" distB="0" distL="0" distR="0" simplePos="0" relativeHeight="1024" behindDoc="0" locked="0" layoutInCell="1" allowOverlap="1">
            <wp:simplePos x="0" y="0"/>
            <wp:positionH relativeFrom="page">
              <wp:posOffset>2516505</wp:posOffset>
            </wp:positionH>
            <wp:positionV relativeFrom="paragraph">
              <wp:posOffset>432435</wp:posOffset>
            </wp:positionV>
            <wp:extent cx="2524125" cy="1809750"/>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34" cstate="print"/>
                    <a:stretch>
                      <a:fillRect/>
                    </a:stretch>
                  </pic:blipFill>
                  <pic:spPr>
                    <a:xfrm>
                      <a:off x="0" y="0"/>
                      <a:ext cx="2524134" cy="1809750"/>
                    </a:xfrm>
                    <a:prstGeom prst="rect">
                      <a:avLst/>
                    </a:prstGeom>
                  </pic:spPr>
                </pic:pic>
              </a:graphicData>
            </a:graphic>
          </wp:anchor>
        </w:drawing>
      </w:r>
      <w:r>
        <w:t>Las alertas de Google (</w:t>
      </w:r>
      <w:r>
        <w:fldChar w:fldCharType="begin"/>
      </w:r>
      <w:r>
        <w:instrText xml:space="preserve"> HYPERLINK "https://www.google.es/alerts" \h </w:instrText>
      </w:r>
      <w:r>
        <w:fldChar w:fldCharType="separate"/>
      </w:r>
      <w:r>
        <w:rPr>
          <w:color w:val="1154CC"/>
          <w:u w:val="single" w:color="1154CC"/>
        </w:rPr>
        <w:t>https://www.google.es/alerts</w:t>
      </w:r>
      <w:r>
        <w:rPr>
          <w:color w:val="1154CC"/>
          <w:u w:val="single" w:color="1154CC"/>
        </w:rPr>
        <w:fldChar w:fldCharType="end"/>
      </w:r>
      <w:r>
        <w:t>) son la herramienta principal para conocer cuándo alguien nos está nombrando.</w:t>
      </w:r>
    </w:p>
    <w:p>
      <w:pPr>
        <w:pStyle w:val="6"/>
        <w:spacing w:before="67" w:line="285" w:lineRule="auto"/>
        <w:ind w:left="441" w:right="591"/>
      </w:pPr>
      <w:r>
        <w:t>Probar a poner una alerta (en caso de que no se haya hecho antes) con una palabra o una frase relacionada con nosotros/as</w:t>
      </w:r>
    </w:p>
    <w:p>
      <w:pPr>
        <w:pStyle w:val="6"/>
        <w:ind w:left="441"/>
        <w:rPr>
          <w:sz w:val="20"/>
        </w:rPr>
      </w:pPr>
      <w:r>
        <w:rPr>
          <w:sz w:val="20"/>
        </w:rPr>
        <w:pict>
          <v:group id="_x0000_s1033" o:spid="_x0000_s1033" o:spt="203" style="height:100.6pt;width:451.9pt;" coordsize="9038,2012">
            <o:lock v:ext="edit"/>
            <v:shape id="_x0000_s1034" o:spid="_x0000_s1034" style="position:absolute;left:0;top:0;height:2012;width:9038;" fillcolor="#000000" filled="t" stroked="f" coordsize="9038,2012" path="m9038,0l9023,0,9023,15,9023,1997,15,1997,15,15,9023,15,9023,0,15,0,0,0,0,15,0,1997,0,2012,15,2012,9023,2012,9038,2012,9038,1997,9038,15,9038,0xe">
              <v:path arrowok="t"/>
              <v:fill on="t" focussize="0,0"/>
              <v:stroke on="f"/>
              <v:imagedata o:title=""/>
              <o:lock v:ext="edit"/>
            </v:shape>
            <w10:wrap type="none"/>
            <w10:anchorlock/>
          </v:group>
        </w:pict>
      </w:r>
    </w:p>
    <w:p>
      <w:pPr>
        <w:spacing w:after="0"/>
        <w:rPr>
          <w:sz w:val="20"/>
        </w:rPr>
        <w:sectPr>
          <w:pgSz w:w="11920" w:h="16860"/>
          <w:pgMar w:top="1380" w:right="1000" w:bottom="1000" w:left="1000" w:header="416" w:footer="801" w:gutter="0"/>
        </w:sectPr>
      </w:pPr>
    </w:p>
    <w:p>
      <w:pPr>
        <w:pStyle w:val="6"/>
        <w:spacing w:before="5"/>
        <w:rPr>
          <w:sz w:val="13"/>
        </w:rPr>
      </w:pPr>
    </w:p>
    <w:p>
      <w:pPr>
        <w:pStyle w:val="4"/>
        <w:spacing w:before="101"/>
      </w:pPr>
      <w:bookmarkStart w:id="4" w:name="_TOC_250005"/>
      <w:bookmarkEnd w:id="4"/>
      <w:r>
        <w:rPr>
          <w:color w:val="666666"/>
        </w:rPr>
        <w:t>Social mention</w:t>
      </w:r>
    </w:p>
    <w:p>
      <w:pPr>
        <w:pStyle w:val="6"/>
        <w:spacing w:before="55" w:line="285" w:lineRule="auto"/>
        <w:ind w:left="441" w:right="455"/>
      </w:pPr>
      <w:r>
        <w:drawing>
          <wp:anchor distT="0" distB="0" distL="0" distR="0" simplePos="0" relativeHeight="1024" behindDoc="0" locked="0" layoutInCell="1" allowOverlap="1">
            <wp:simplePos x="0" y="0"/>
            <wp:positionH relativeFrom="page">
              <wp:posOffset>2868930</wp:posOffset>
            </wp:positionH>
            <wp:positionV relativeFrom="paragraph">
              <wp:posOffset>432435</wp:posOffset>
            </wp:positionV>
            <wp:extent cx="1393190" cy="2831465"/>
            <wp:effectExtent l="0" t="0" r="8890" b="3175"/>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35" cstate="print"/>
                    <a:stretch>
                      <a:fillRect/>
                    </a:stretch>
                  </pic:blipFill>
                  <pic:spPr>
                    <a:xfrm>
                      <a:off x="0" y="0"/>
                      <a:ext cx="1393190" cy="2831465"/>
                    </a:xfrm>
                    <a:prstGeom prst="rect">
                      <a:avLst/>
                    </a:prstGeom>
                  </pic:spPr>
                </pic:pic>
              </a:graphicData>
            </a:graphic>
          </wp:anchor>
        </w:drawing>
      </w:r>
      <w:r>
        <w:t>Esta herramienta nos permite averiguar las menciones y cómo una palabra clave está siendo usada (</w:t>
      </w:r>
      <w:r>
        <w:fldChar w:fldCharType="begin"/>
      </w:r>
      <w:r>
        <w:instrText xml:space="preserve"> HYPERLINK "http://socialmention.com/" \h </w:instrText>
      </w:r>
      <w:r>
        <w:fldChar w:fldCharType="separate"/>
      </w:r>
      <w:r>
        <w:rPr>
          <w:color w:val="1154CC"/>
          <w:u w:val="single" w:color="1154CC"/>
        </w:rPr>
        <w:t>http://socialmention.com/</w:t>
      </w:r>
      <w:r>
        <w:rPr>
          <w:color w:val="1154CC"/>
          <w:u w:val="single" w:color="1154CC"/>
        </w:rPr>
        <w:fldChar w:fldCharType="end"/>
      </w:r>
      <w:r>
        <w:t>)</w:t>
      </w:r>
    </w:p>
    <w:p>
      <w:pPr>
        <w:pStyle w:val="6"/>
        <w:spacing w:before="95" w:after="44"/>
        <w:ind w:left="441"/>
      </w:pPr>
      <w:r>
        <w:t>Hacer búsquedas de personas conocidas (o marcas) para comprobar que niveles tienen.</w:t>
      </w:r>
    </w:p>
    <w:p>
      <w:pPr>
        <w:pStyle w:val="6"/>
        <w:ind w:left="441"/>
        <w:rPr>
          <w:rFonts w:hint="eastAsia" w:eastAsia="宋体"/>
          <w:sz w:val="20"/>
          <w:lang w:eastAsia="zh-CN"/>
        </w:rPr>
      </w:pPr>
      <w:r>
        <w:rPr>
          <w:rFonts w:hint="eastAsia" w:eastAsia="宋体"/>
          <w:sz w:val="20"/>
          <w:lang w:eastAsia="zh-CN"/>
        </w:rPr>
        <w:drawing>
          <wp:inline distT="0" distB="0" distL="114300" distR="114300">
            <wp:extent cx="5191125" cy="3834765"/>
            <wp:effectExtent l="0" t="0" r="5715" b="5715"/>
            <wp:docPr id="2" name="图片 2" descr="1602172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2172477(1)"/>
                    <pic:cNvPicPr>
                      <a:picLocks noChangeAspect="1"/>
                    </pic:cNvPicPr>
                  </pic:nvPicPr>
                  <pic:blipFill>
                    <a:blip r:embed="rId36"/>
                    <a:stretch>
                      <a:fillRect/>
                    </a:stretch>
                  </pic:blipFill>
                  <pic:spPr>
                    <a:xfrm>
                      <a:off x="0" y="0"/>
                      <a:ext cx="5191125" cy="3834765"/>
                    </a:xfrm>
                    <a:prstGeom prst="rect">
                      <a:avLst/>
                    </a:prstGeom>
                  </pic:spPr>
                </pic:pic>
              </a:graphicData>
            </a:graphic>
          </wp:inline>
        </w:drawing>
      </w:r>
    </w:p>
    <w:p>
      <w:pPr>
        <w:pStyle w:val="6"/>
        <w:spacing w:before="7"/>
        <w:rPr>
          <w:rFonts w:hint="eastAsia" w:eastAsia="宋体"/>
          <w:sz w:val="28"/>
          <w:lang w:val="en-US" w:eastAsia="zh-CN"/>
        </w:rPr>
      </w:pPr>
    </w:p>
    <w:p>
      <w:pPr>
        <w:pStyle w:val="6"/>
        <w:spacing w:before="7"/>
        <w:rPr>
          <w:rFonts w:hint="default" w:eastAsia="宋体"/>
          <w:sz w:val="28"/>
          <w:lang w:val="en-US" w:eastAsia="zh-CN"/>
        </w:rPr>
      </w:pPr>
      <w:r>
        <w:rPr>
          <w:rFonts w:hint="eastAsia" w:eastAsia="宋体"/>
          <w:sz w:val="28"/>
          <w:lang w:val="en-US" w:eastAsia="zh-CN"/>
        </w:rPr>
        <w:t xml:space="preserve"> Warhammr como empresa de juegos de mesa, su popularidad e imagen son bueno.</w:t>
      </w:r>
    </w:p>
    <w:p>
      <w:pPr>
        <w:pStyle w:val="4"/>
      </w:pPr>
      <w:bookmarkStart w:id="5" w:name="_TOC_250004"/>
      <w:bookmarkEnd w:id="5"/>
      <w:r>
        <w:rPr>
          <w:color w:val="666666"/>
        </w:rPr>
        <w:t>Herramientas de gestión de redes sociales</w:t>
      </w:r>
    </w:p>
    <w:p>
      <w:pPr>
        <w:pStyle w:val="6"/>
        <w:spacing w:before="56" w:line="285" w:lineRule="auto"/>
        <w:ind w:left="441" w:right="503"/>
      </w:pPr>
      <w:r>
        <w:t>Hay una gran cantidad de herramientas existentes para comprobar el impacto de la marca, y que permiten poner</w:t>
      </w:r>
      <w:r>
        <w:rPr>
          <w:spacing w:val="-5"/>
        </w:rPr>
        <w:t xml:space="preserve"> </w:t>
      </w:r>
      <w:r>
        <w:t>alertas.</w:t>
      </w:r>
    </w:p>
    <w:p>
      <w:pPr>
        <w:spacing w:after="0" w:line="285" w:lineRule="auto"/>
        <w:sectPr>
          <w:pgSz w:w="11920" w:h="16860"/>
          <w:pgMar w:top="1380" w:right="1000" w:bottom="1000" w:left="1000" w:header="416" w:footer="801" w:gutter="0"/>
        </w:sectPr>
      </w:pPr>
    </w:p>
    <w:p>
      <w:pPr>
        <w:pStyle w:val="6"/>
        <w:spacing w:before="9"/>
        <w:rPr>
          <w:sz w:val="7"/>
        </w:rPr>
      </w:pPr>
    </w:p>
    <w:tbl>
      <w:tblPr>
        <w:tblStyle w:val="11"/>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48"/>
        <w:gridCol w:w="673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2948" w:type="dxa"/>
          </w:tcPr>
          <w:p>
            <w:pPr>
              <w:pStyle w:val="15"/>
              <w:ind w:left="1193"/>
              <w:rPr>
                <w:b/>
                <w:sz w:val="22"/>
              </w:rPr>
            </w:pPr>
            <w:r>
              <w:rPr>
                <w:b/>
                <w:sz w:val="22"/>
              </w:rPr>
              <w:t>Herramienta</w:t>
            </w:r>
          </w:p>
        </w:tc>
        <w:tc>
          <w:tcPr>
            <w:tcW w:w="6735" w:type="dxa"/>
          </w:tcPr>
          <w:p>
            <w:pPr>
              <w:pStyle w:val="15"/>
              <w:ind w:left="2404" w:right="2286"/>
              <w:jc w:val="center"/>
              <w:rPr>
                <w:b/>
                <w:sz w:val="22"/>
              </w:rPr>
            </w:pPr>
            <w:r>
              <w:rPr>
                <w:b/>
                <w:sz w:val="22"/>
              </w:rPr>
              <w:t>Comentarios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"http://www.bundlepost.com/" \h </w:instrText>
            </w:r>
            <w:r>
              <w:fldChar w:fldCharType="separate"/>
            </w:r>
            <w:r>
              <w:rPr>
                <w:color w:val="1154CC"/>
                <w:sz w:val="22"/>
                <w:u w:val="single" w:color="1154CC"/>
              </w:rPr>
              <w:t>BundlePost</w:t>
            </w:r>
            <w:r>
              <w:rPr>
                <w:color w:val="1154CC"/>
                <w:sz w:val="22"/>
                <w:u w:val="single" w:color="1154CC"/>
              </w:rPr>
              <w:fldChar w:fldCharType="end"/>
            </w:r>
          </w:p>
        </w:tc>
        <w:tc>
          <w:tcPr>
            <w:tcW w:w="6735" w:type="dxa"/>
          </w:tcPr>
          <w:p>
            <w:pPr>
              <w:pStyle w:val="15"/>
              <w:spacing w:before="0"/>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"https://www.cool-tabs.com/" \h </w:instrText>
            </w:r>
            <w:r>
              <w:fldChar w:fldCharType="separate"/>
            </w:r>
            <w:r>
              <w:rPr>
                <w:color w:val="1154CC"/>
                <w:sz w:val="22"/>
                <w:u w:val="single" w:color="1154CC"/>
              </w:rPr>
              <w:t>CoolTabs</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sz w:val="22"/>
                <w:szCs w:val="22"/>
                <w:lang w:val="en-US" w:eastAsia="en-US" w:bidi="ar-SA"/>
              </w:rPr>
              <w:t>Analizar la reputación de la marca en las redes sociales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"https://hashtagify.me/" \h </w:instrText>
            </w:r>
            <w:r>
              <w:fldChar w:fldCharType="separate"/>
            </w:r>
            <w:r>
              <w:rPr>
                <w:color w:val="1154CC"/>
                <w:sz w:val="22"/>
                <w:u w:val="single" w:color="1154CC"/>
              </w:rPr>
              <w:t>HashTagFyMe</w:t>
            </w:r>
            <w:r>
              <w:rPr>
                <w:color w:val="1154CC"/>
                <w:sz w:val="22"/>
                <w:u w:val="single" w:color="1154CC"/>
              </w:rPr>
              <w:fldChar w:fldCharType="end"/>
            </w:r>
          </w:p>
        </w:tc>
        <w:tc>
          <w:tcPr>
            <w:tcW w:w="6735" w:type="dxa"/>
          </w:tcPr>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210" w:afterAutospacing="0" w:line="15" w:lineRule="atLeast"/>
              <w:ind w:left="0" w:right="0" w:firstLine="0"/>
              <w:jc w:val="both"/>
              <w:textAlignment w:val="baseline"/>
              <w:rPr>
                <w:rFonts w:ascii="Times New Roman"/>
                <w:sz w:val="20"/>
              </w:rPr>
            </w:pPr>
            <w:r>
              <w:rPr>
                <w:rFonts w:hint="default" w:ascii="Arial" w:hAnsi="Arial" w:eastAsia="Arial" w:cs="Arial"/>
                <w:b w:val="0"/>
                <w:kern w:val="0"/>
                <w:sz w:val="22"/>
                <w:szCs w:val="22"/>
                <w:lang w:val="en-US" w:eastAsia="en-US" w:bidi="ar-SA"/>
              </w:rPr>
              <w:t>Según las etiquetas en ins y twitter, elige la estrategia publicitaria más adecuada para tu marca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"https://www.hashtags.org/" \h </w:instrText>
            </w:r>
            <w:r>
              <w:fldChar w:fldCharType="separate"/>
            </w:r>
            <w:r>
              <w:rPr>
                <w:color w:val="1154CC"/>
                <w:sz w:val="22"/>
                <w:u w:val="single" w:color="1154CC"/>
              </w:rPr>
              <w:t>HashTags</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b w:val="0"/>
                <w:kern w:val="0"/>
                <w:sz w:val="22"/>
                <w:szCs w:val="22"/>
                <w:lang w:val="en-US" w:eastAsia="en-US" w:bidi="ar-SA"/>
              </w:rPr>
              <w:t>Haga coincidir las etiquetas adecuadas para el contenido public</w:t>
            </w:r>
            <w:r>
              <w:rPr>
                <w:rFonts w:hint="eastAsia" w:ascii="Arial" w:hAnsi="Arial" w:eastAsia="Arial" w:cs="Arial"/>
                <w:b w:val="0"/>
                <w:bCs w:val="0"/>
                <w:kern w:val="0"/>
                <w:sz w:val="22"/>
                <w:szCs w:val="22"/>
                <w:lang w:val="en-US" w:eastAsia="en-US" w:bidi="ar-SA"/>
              </w:rPr>
              <w:t>ado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"https://www.hashtracking.com/" \h </w:instrText>
            </w:r>
            <w:r>
              <w:fldChar w:fldCharType="separate"/>
            </w:r>
            <w:r>
              <w:rPr>
                <w:color w:val="1154CC"/>
                <w:sz w:val="22"/>
                <w:u w:val="single" w:color="1154CC"/>
              </w:rPr>
              <w:t>HashTracking</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b w:val="0"/>
                <w:bCs w:val="0"/>
                <w:kern w:val="0"/>
                <w:sz w:val="22"/>
                <w:szCs w:val="22"/>
                <w:lang w:val="en-US" w:eastAsia="en-US" w:bidi="ar-SA"/>
              </w:rPr>
              <w:t>Analice las actividades de las redes sociales y monitoree los eventos más importantes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"https://keyhole.co/" \h </w:instrText>
            </w:r>
            <w:r>
              <w:fldChar w:fldCharType="separate"/>
            </w:r>
            <w:r>
              <w:rPr>
                <w:color w:val="1154CC"/>
                <w:sz w:val="22"/>
                <w:u w:val="single" w:color="1154CC"/>
              </w:rPr>
              <w:t>KeyHole</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Analizar la influencia de la marca y las audiencias de la marca, y formular planes publicitarios.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"https://ritetag.com/" \h </w:instrText>
            </w:r>
            <w:r>
              <w:fldChar w:fldCharType="separate"/>
            </w:r>
            <w:r>
              <w:rPr>
                <w:color w:val="1154CC"/>
                <w:sz w:val="22"/>
                <w:u w:val="single" w:color="1154CC"/>
              </w:rPr>
              <w:t>RiteTag</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Diseño de etiquetas para imágenes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"https://socialmention.com/" \h </w:instrText>
            </w:r>
            <w:r>
              <w:fldChar w:fldCharType="separate"/>
            </w:r>
            <w:r>
              <w:rPr>
                <w:color w:val="1154CC"/>
                <w:sz w:val="22"/>
                <w:u w:val="single" w:color="1154CC"/>
              </w:rPr>
              <w:t>SocialMention</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Búsqueda y análisis de redes sociales en tiempo real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"https://tagboard.com/" \h </w:instrText>
            </w:r>
            <w:r>
              <w:fldChar w:fldCharType="separate"/>
            </w:r>
            <w:r>
              <w:rPr>
                <w:color w:val="1154CC"/>
                <w:sz w:val="22"/>
                <w:u w:val="single" w:color="1154CC"/>
              </w:rPr>
              <w:t>TagBoard</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Diseño de proceso de campaña publicitaria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"https://www.tweetarchivist.com/" \h </w:instrText>
            </w:r>
            <w:r>
              <w:fldChar w:fldCharType="separate"/>
            </w:r>
            <w:r>
              <w:rPr>
                <w:color w:val="1154CC"/>
                <w:sz w:val="22"/>
                <w:u w:val="single" w:color="1154CC"/>
              </w:rPr>
              <w:t>TweetArchivist</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Seguimiento de una campaña de hashtag</w:t>
            </w:r>
          </w:p>
          <w:p>
            <w:pPr>
              <w:pStyle w:val="15"/>
              <w:spacing w:before="0"/>
              <w:rPr>
                <w:rFonts w:hint="eastAsia" w:ascii="Arial" w:hAnsi="Arial" w:eastAsia="Arial" w:cs="Arial"/>
                <w:b w:val="0"/>
                <w:bCs w:val="0"/>
                <w:kern w:val="0"/>
                <w:sz w:val="22"/>
                <w:szCs w:val="22"/>
                <w:lang w:val="en-US" w:eastAsia="en-US" w:bidi="ar-SA"/>
              </w:rPr>
            </w:pPr>
            <w:r>
              <w:rPr>
                <w:rFonts w:hint="eastAsia" w:eastAsia="宋体" w:cs="Arial"/>
                <w:b w:val="0"/>
                <w:bCs w:val="0"/>
                <w:kern w:val="0"/>
                <w:sz w:val="22"/>
                <w:szCs w:val="22"/>
                <w:lang w:val="en-US" w:eastAsia="zh-CN" w:bidi="ar-SA"/>
              </w:rPr>
              <w:t>D</w:t>
            </w:r>
            <w:r>
              <w:rPr>
                <w:rFonts w:hint="eastAsia" w:ascii="Arial" w:hAnsi="Arial" w:eastAsia="Arial" w:cs="Arial"/>
                <w:b w:val="0"/>
                <w:bCs w:val="0"/>
                <w:kern w:val="0"/>
                <w:sz w:val="22"/>
                <w:szCs w:val="22"/>
                <w:lang w:val="en-US" w:eastAsia="en-US" w:bidi="ar-SA"/>
              </w:rPr>
              <w:t>escripción de la imagen Capture tweets durante una conferencia, concierto o evento deportivo</w:t>
            </w:r>
          </w:p>
          <w:p>
            <w:pPr>
              <w:pStyle w:val="15"/>
              <w:spacing w:before="0"/>
              <w:rPr>
                <w:rFonts w:hint="eastAsia" w:ascii="Arial" w:hAnsi="Arial" w:eastAsia="Arial" w:cs="Arial"/>
                <w:b w:val="0"/>
                <w:bCs w:val="0"/>
                <w:kern w:val="0"/>
                <w:sz w:val="22"/>
                <w:szCs w:val="22"/>
                <w:lang w:val="en-US" w:eastAsia="en-US" w:bidi="ar-SA"/>
              </w:rPr>
            </w:pPr>
            <w:r>
              <w:rPr>
                <w:rFonts w:hint="eastAsia" w:eastAsia="宋体" w:cs="Arial"/>
                <w:b w:val="0"/>
                <w:bCs w:val="0"/>
                <w:kern w:val="0"/>
                <w:sz w:val="22"/>
                <w:szCs w:val="22"/>
                <w:lang w:val="en-US" w:eastAsia="zh-CN" w:bidi="ar-SA"/>
              </w:rPr>
              <w:t>D</w:t>
            </w:r>
            <w:r>
              <w:rPr>
                <w:rFonts w:hint="eastAsia" w:ascii="Arial" w:hAnsi="Arial" w:eastAsia="Arial" w:cs="Arial"/>
                <w:b w:val="0"/>
                <w:bCs w:val="0"/>
                <w:kern w:val="0"/>
                <w:sz w:val="22"/>
                <w:szCs w:val="22"/>
                <w:lang w:val="en-US" w:eastAsia="en-US" w:bidi="ar-SA"/>
              </w:rPr>
              <w:t>escripción de la imagen Supervise su marca en Twitter</w:t>
            </w:r>
          </w:p>
          <w:p>
            <w:pPr>
              <w:pStyle w:val="15"/>
              <w:spacing w:before="0"/>
              <w:rPr>
                <w:rFonts w:hint="eastAsia" w:ascii="Arial" w:hAnsi="Arial" w:eastAsia="Arial" w:cs="Arial"/>
                <w:b w:val="0"/>
                <w:bCs w:val="0"/>
                <w:kern w:val="0"/>
                <w:sz w:val="22"/>
                <w:szCs w:val="22"/>
                <w:lang w:val="en-US" w:eastAsia="en-US" w:bidi="ar-SA"/>
              </w:rPr>
            </w:pPr>
            <w:r>
              <w:rPr>
                <w:rFonts w:hint="eastAsia" w:eastAsia="宋体" w:cs="Arial"/>
                <w:b w:val="0"/>
                <w:bCs w:val="0"/>
                <w:kern w:val="0"/>
                <w:sz w:val="22"/>
                <w:szCs w:val="22"/>
                <w:lang w:val="en-US" w:eastAsia="zh-CN" w:bidi="ar-SA"/>
              </w:rPr>
              <w:t>D</w:t>
            </w:r>
            <w:r>
              <w:rPr>
                <w:rFonts w:hint="eastAsia" w:ascii="Arial" w:hAnsi="Arial" w:eastAsia="Arial" w:cs="Arial"/>
                <w:b w:val="0"/>
                <w:bCs w:val="0"/>
                <w:kern w:val="0"/>
                <w:sz w:val="22"/>
                <w:szCs w:val="22"/>
                <w:lang w:val="en-US" w:eastAsia="en-US" w:bidi="ar-SA"/>
              </w:rPr>
              <w:t>escripción de la imagen Realizar investigación académica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"https://www.tweetbinder.com/" \h </w:instrText>
            </w:r>
            <w:r>
              <w:fldChar w:fldCharType="separate"/>
            </w:r>
            <w:r>
              <w:rPr>
                <w:color w:val="1154CC"/>
                <w:sz w:val="22"/>
                <w:u w:val="single" w:color="1154CC"/>
              </w:rPr>
              <w:t>TweetBinder</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b w:val="0"/>
                <w:bCs w:val="0"/>
                <w:kern w:val="0"/>
                <w:sz w:val="22"/>
                <w:szCs w:val="22"/>
                <w:lang w:val="en-US" w:eastAsia="en-US" w:bidi="ar-SA"/>
              </w:rPr>
              <w:t>S</w:t>
            </w:r>
            <w:r>
              <w:rPr>
                <w:rFonts w:hint="eastAsia" w:ascii="Arial" w:hAnsi="Arial" w:eastAsia="Arial" w:cs="Arial"/>
                <w:b w:val="0"/>
                <w:bCs w:val="0"/>
                <w:kern w:val="0"/>
                <w:sz w:val="22"/>
                <w:szCs w:val="22"/>
                <w:lang w:val="en-US" w:eastAsia="en-US" w:bidi="ar-SA"/>
              </w:rPr>
              <w:t>eguimiento del progreso de un evento en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"http://www.tweetchat.com/" \h </w:instrText>
            </w:r>
            <w:r>
              <w:fldChar w:fldCharType="separate"/>
            </w:r>
            <w:r>
              <w:rPr>
                <w:color w:val="1154CC"/>
                <w:sz w:val="22"/>
                <w:u w:val="single" w:color="1154CC"/>
              </w:rPr>
              <w:t>TweetChat</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b w:val="0"/>
                <w:bCs w:val="0"/>
                <w:kern w:val="0"/>
                <w:sz w:val="22"/>
                <w:szCs w:val="22"/>
                <w:lang w:val="en-US" w:eastAsia="en-US" w:bidi="ar-SA"/>
              </w:rPr>
              <w:t>Puede filtrar etiquetas y chatear con otros usuarios de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"https://tweetreach.com/" \h </w:instrText>
            </w:r>
            <w:r>
              <w:fldChar w:fldCharType="separate"/>
            </w:r>
            <w:r>
              <w:rPr>
                <w:color w:val="1154CC"/>
                <w:sz w:val="22"/>
                <w:u w:val="single" w:color="1154CC"/>
              </w:rPr>
              <w:t>TweetReach</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Medir el alcance y la participación del evento en Twitter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 w:hRule="atLeast"/>
        </w:trPr>
        <w:tc>
          <w:tcPr>
            <w:tcW w:w="2948" w:type="dxa"/>
          </w:tcPr>
          <w:p>
            <w:pPr>
              <w:pStyle w:val="15"/>
              <w:ind w:left="95"/>
              <w:rPr>
                <w:sz w:val="22"/>
              </w:rPr>
            </w:pPr>
            <w:r>
              <w:fldChar w:fldCharType="begin"/>
            </w:r>
            <w:r>
              <w:instrText xml:space="preserve"> HYPERLINK "http://www.tweet-tag.com/" \h </w:instrText>
            </w:r>
            <w:r>
              <w:fldChar w:fldCharType="separate"/>
            </w:r>
            <w:r>
              <w:rPr>
                <w:color w:val="1154CC"/>
                <w:sz w:val="22"/>
                <w:u w:val="single" w:color="1154CC"/>
              </w:rPr>
              <w:t>TweetTag</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"http://twubs.com/" \h </w:instrText>
            </w:r>
            <w:r>
              <w:fldChar w:fldCharType="separate"/>
            </w:r>
            <w:r>
              <w:rPr>
                <w:color w:val="1154CC"/>
                <w:sz w:val="22"/>
                <w:u w:val="single" w:color="1154CC"/>
              </w:rPr>
              <w:t>TWUbs</w:t>
            </w:r>
            <w:r>
              <w:rPr>
                <w:color w:val="1154CC"/>
                <w:sz w:val="22"/>
                <w:u w:val="single" w:color="1154CC"/>
              </w:rPr>
              <w:fldChar w:fldCharType="end"/>
            </w:r>
          </w:p>
        </w:tc>
        <w:tc>
          <w:tcPr>
            <w:tcW w:w="6735" w:type="dxa"/>
          </w:tcPr>
          <w:p>
            <w:pPr>
              <w:pStyle w:val="15"/>
              <w:spacing w:before="0"/>
              <w:rPr>
                <w:rFonts w:hint="eastAsia" w:ascii="Arial" w:hAnsi="Arial" w:eastAsia="Arial" w:cs="Arial"/>
                <w:b w:val="0"/>
                <w:bCs w:val="0"/>
                <w:kern w:val="0"/>
                <w:sz w:val="22"/>
                <w:szCs w:val="22"/>
                <w:lang w:val="en-US" w:eastAsia="en-US" w:bidi="ar-SA"/>
              </w:rPr>
            </w:pPr>
            <w:r>
              <w:rPr>
                <w:rFonts w:hint="eastAsia" w:ascii="Arial" w:hAnsi="Arial" w:eastAsia="Arial" w:cs="Arial"/>
                <w:b w:val="0"/>
                <w:bCs w:val="0"/>
                <w:kern w:val="0"/>
                <w:sz w:val="22"/>
                <w:szCs w:val="22"/>
                <w:lang w:val="en-US" w:eastAsia="en-US" w:bidi="ar-SA"/>
              </w:rPr>
              <w:t>Conversaciones con otras personas basadas en etiquetas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5" w:hRule="atLeast"/>
        </w:trPr>
        <w:tc>
          <w:tcPr>
            <w:tcW w:w="2948" w:type="dxa"/>
          </w:tcPr>
          <w:p>
            <w:pPr>
              <w:pStyle w:val="15"/>
              <w:ind w:left="95"/>
              <w:rPr>
                <w:sz w:val="22"/>
              </w:rPr>
            </w:pPr>
            <w:r>
              <w:fldChar w:fldCharType="begin"/>
            </w:r>
            <w:r>
              <w:instrText xml:space="preserve"> HYPERLINK "https://www.trendsmap.com/" \h </w:instrText>
            </w:r>
            <w:r>
              <w:fldChar w:fldCharType="separate"/>
            </w:r>
            <w:r>
              <w:rPr>
                <w:color w:val="1154CC"/>
                <w:sz w:val="22"/>
                <w:u w:val="single" w:color="1154CC"/>
              </w:rPr>
              <w:t>TrendsMap</w:t>
            </w:r>
            <w:r>
              <w:rPr>
                <w:color w:val="1154CC"/>
                <w:sz w:val="22"/>
                <w:u w:val="single" w:color="1154CC"/>
              </w:rPr>
              <w:fldChar w:fldCharType="end"/>
            </w:r>
          </w:p>
        </w:tc>
        <w:tc>
          <w:tcPr>
            <w:tcW w:w="6735" w:type="dxa"/>
          </w:tcPr>
          <w:p>
            <w:pPr>
              <w:pStyle w:val="15"/>
              <w:spacing w:before="0"/>
              <w:rPr>
                <w:rFonts w:ascii="Times New Roman"/>
                <w:sz w:val="20"/>
              </w:rPr>
            </w:pPr>
            <w:r>
              <w:rPr>
                <w:rFonts w:hint="eastAsia" w:ascii="Arial" w:hAnsi="Arial" w:eastAsia="Arial" w:cs="Arial"/>
                <w:b w:val="0"/>
                <w:bCs w:val="0"/>
                <w:kern w:val="0"/>
                <w:sz w:val="22"/>
                <w:szCs w:val="22"/>
                <w:lang w:val="en-US" w:eastAsia="en-US" w:bidi="ar-SA"/>
              </w:rPr>
              <w:t>Mostrar etiquetas de alto interés en diferentes regiones</w:t>
            </w:r>
          </w:p>
        </w:tc>
      </w:tr>
    </w:tbl>
    <w:p>
      <w:pPr>
        <w:spacing w:after="0"/>
        <w:rPr>
          <w:rFonts w:ascii="Times New Roman"/>
          <w:sz w:val="20"/>
        </w:rPr>
      </w:pPr>
    </w:p>
    <w:p>
      <w:pPr>
        <w:spacing w:after="0"/>
        <w:rPr>
          <w:rFonts w:ascii="Times New Roman"/>
          <w:sz w:val="20"/>
        </w:rPr>
        <w:sectPr>
          <w:pgSz w:w="11920" w:h="16860"/>
          <w:pgMar w:top="1380" w:right="1000" w:bottom="1000" w:left="1000" w:header="416" w:footer="801" w:gutter="0"/>
        </w:sectPr>
      </w:pPr>
      <w:bookmarkStart w:id="10" w:name="_GoBack"/>
      <w:bookmarkEnd w:id="10"/>
    </w:p>
    <w:p>
      <w:pPr>
        <w:pStyle w:val="6"/>
        <w:spacing w:before="4"/>
        <w:rPr>
          <w:sz w:val="17"/>
        </w:rPr>
      </w:pPr>
    </w:p>
    <w:p>
      <w:pPr>
        <w:pStyle w:val="2"/>
      </w:pPr>
      <w:bookmarkStart w:id="6" w:name="_TOC_250003"/>
      <w:bookmarkEnd w:id="6"/>
      <w:r>
        <w:t>Si ya has pecado...</w:t>
      </w:r>
    </w:p>
    <w:p>
      <w:pPr>
        <w:pStyle w:val="6"/>
        <w:spacing w:before="67" w:line="285" w:lineRule="auto"/>
        <w:ind w:left="441" w:right="455"/>
      </w:pPr>
      <w:r>
        <w:t>Si ya se ha desencadenado la crisis, lo habitual es analizar (pero cuidado con la “parálisis por análisis”). Por lo general hay tres fases a seguir</w:t>
      </w:r>
    </w:p>
    <w:p>
      <w:pPr>
        <w:pStyle w:val="14"/>
        <w:numPr>
          <w:ilvl w:val="0"/>
          <w:numId w:val="6"/>
        </w:numPr>
        <w:tabs>
          <w:tab w:val="left" w:pos="1162"/>
        </w:tabs>
        <w:spacing w:before="0" w:after="0" w:line="251" w:lineRule="exact"/>
        <w:ind w:left="1161" w:right="0" w:hanging="361"/>
        <w:jc w:val="left"/>
        <w:rPr>
          <w:sz w:val="22"/>
        </w:rPr>
      </w:pPr>
      <w:r>
        <w:rPr>
          <w:sz w:val="22"/>
        </w:rPr>
        <w:t>Reconocimiento del</w:t>
      </w:r>
      <w:r>
        <w:rPr>
          <w:spacing w:val="-2"/>
          <w:sz w:val="22"/>
        </w:rPr>
        <w:t xml:space="preserve"> </w:t>
      </w:r>
      <w:r>
        <w:rPr>
          <w:sz w:val="22"/>
        </w:rPr>
        <w:t>error</w:t>
      </w:r>
    </w:p>
    <w:p>
      <w:pPr>
        <w:pStyle w:val="14"/>
        <w:numPr>
          <w:ilvl w:val="0"/>
          <w:numId w:val="6"/>
        </w:numPr>
        <w:tabs>
          <w:tab w:val="left" w:pos="1162"/>
        </w:tabs>
        <w:spacing w:before="48" w:after="0" w:line="240" w:lineRule="auto"/>
        <w:ind w:left="1161" w:right="0" w:hanging="361"/>
        <w:jc w:val="left"/>
        <w:rPr>
          <w:sz w:val="22"/>
        </w:rPr>
      </w:pPr>
      <w:r>
        <w:rPr>
          <w:sz w:val="22"/>
        </w:rPr>
        <w:t>Aceptación de las</w:t>
      </w:r>
      <w:r>
        <w:rPr>
          <w:spacing w:val="-4"/>
          <w:sz w:val="22"/>
        </w:rPr>
        <w:t xml:space="preserve"> </w:t>
      </w:r>
      <w:r>
        <w:rPr>
          <w:sz w:val="22"/>
        </w:rPr>
        <w:t>consecuencias</w:t>
      </w:r>
    </w:p>
    <w:p>
      <w:pPr>
        <w:pStyle w:val="14"/>
        <w:numPr>
          <w:ilvl w:val="0"/>
          <w:numId w:val="6"/>
        </w:numPr>
        <w:tabs>
          <w:tab w:val="left" w:pos="1162"/>
        </w:tabs>
        <w:spacing w:before="47" w:after="0" w:line="240" w:lineRule="auto"/>
        <w:ind w:left="1161" w:right="0" w:hanging="361"/>
        <w:jc w:val="left"/>
        <w:rPr>
          <w:sz w:val="22"/>
        </w:rPr>
      </w:pPr>
      <w:r>
        <w:rPr>
          <w:sz w:val="22"/>
        </w:rPr>
        <w:t>Corrección de los problemas</w:t>
      </w:r>
      <w:r>
        <w:rPr>
          <w:spacing w:val="-6"/>
          <w:sz w:val="22"/>
        </w:rPr>
        <w:t xml:space="preserve"> </w:t>
      </w:r>
      <w:r>
        <w:rPr>
          <w:sz w:val="22"/>
        </w:rPr>
        <w:t>generados</w:t>
      </w:r>
    </w:p>
    <w:p>
      <w:pPr>
        <w:pStyle w:val="6"/>
        <w:spacing w:before="47" w:line="285" w:lineRule="auto"/>
        <w:ind w:left="441" w:right="441"/>
        <w:jc w:val="both"/>
      </w:pPr>
      <w:r>
        <w:t>Cada una de ella puede tener una gran cantidad de tareas para realizar. Por ejemplo, para reconocer el error, se debe conocer el público que se ha sentido dañado, para la aceptación de las consecuencias se debe comunicar que se conocen las consecuencias provocadas, o para la corrección de los problemas, se debe saber qué problemas se ha generado. No todas las tareas posibles se deben realizar, cada crisis es única, y por tanto merece un trato concreto. A continuación detallaremos algunas de las tareas a realizar en cada caso.</w:t>
      </w:r>
    </w:p>
    <w:p>
      <w:pPr>
        <w:pStyle w:val="6"/>
        <w:spacing w:before="4"/>
        <w:rPr>
          <w:sz w:val="25"/>
        </w:rPr>
      </w:pPr>
    </w:p>
    <w:tbl>
      <w:tblPr>
        <w:tblStyle w:val="11"/>
        <w:tblW w:w="0" w:type="auto"/>
        <w:tblInd w:w="46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63"/>
        <w:gridCol w:w="5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trPr>
        <w:tc>
          <w:tcPr>
            <w:tcW w:w="3063" w:type="dxa"/>
          </w:tcPr>
          <w:p>
            <w:pPr>
              <w:pStyle w:val="15"/>
              <w:ind w:left="1247" w:right="1254"/>
              <w:jc w:val="center"/>
              <w:rPr>
                <w:b/>
                <w:sz w:val="22"/>
              </w:rPr>
            </w:pPr>
            <w:r>
              <w:rPr>
                <w:b/>
                <w:sz w:val="22"/>
              </w:rPr>
              <w:t>Fase</w:t>
            </w:r>
          </w:p>
        </w:tc>
        <w:tc>
          <w:tcPr>
            <w:tcW w:w="5945" w:type="dxa"/>
          </w:tcPr>
          <w:p>
            <w:pPr>
              <w:pStyle w:val="15"/>
              <w:ind w:left="2132" w:right="2137"/>
              <w:jc w:val="center"/>
              <w:rPr>
                <w:b/>
                <w:sz w:val="22"/>
              </w:rPr>
            </w:pPr>
            <w:r>
              <w:rPr>
                <w:b/>
                <w:sz w:val="22"/>
              </w:rPr>
              <w:t>Posibles tareas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1. Reconocimiento del error</w:t>
            </w:r>
          </w:p>
        </w:tc>
        <w:tc>
          <w:tcPr>
            <w:tcW w:w="5945" w:type="dxa"/>
          </w:tcPr>
          <w:p>
            <w:pPr>
              <w:pStyle w:val="15"/>
              <w:spacing w:before="0"/>
              <w:rPr>
                <w:rFonts w:ascii="Times New Roman"/>
                <w:sz w:val="20"/>
              </w:rPr>
            </w:pPr>
            <w:r>
              <w:rPr>
                <w:rFonts w:hint="eastAsia"/>
                <w:sz w:val="22"/>
              </w:rPr>
              <w:t>Descubrir la causa fundamental de la crisis, recopilar información de inteligencia, monitorear la situación de la opinión pública, formular estrategias de respuesta razonables, evitar que la crisis se expanda y esforzarse por captar la iniciativa de la opinión pública.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2. Aceptación de las consecuencias</w:t>
            </w:r>
          </w:p>
        </w:tc>
        <w:tc>
          <w:tcPr>
            <w:tcW w:w="5945" w:type="dxa"/>
          </w:tcPr>
          <w:p>
            <w:pPr>
              <w:pStyle w:val="15"/>
              <w:spacing w:before="0"/>
              <w:rPr>
                <w:rFonts w:ascii="Times New Roman"/>
                <w:sz w:val="20"/>
              </w:rPr>
            </w:pPr>
            <w:r>
              <w:rPr>
                <w:rFonts w:hint="eastAsia"/>
                <w:sz w:val="22"/>
              </w:rPr>
              <w:t>Discúlpate y compensa a tiempo, encuentra formas de transferir el conflicto</w:t>
            </w:r>
            <w:r>
              <w:rPr>
                <w:rFonts w:hint="eastAsia" w:eastAsia="宋体"/>
                <w:sz w:val="22"/>
                <w:lang w:val="en-US" w:eastAsia="zh-CN"/>
              </w:rPr>
              <w:t xml:space="preserve"> o</w:t>
            </w:r>
            <w:r>
              <w:rPr>
                <w:rFonts w:hint="eastAsia"/>
                <w:sz w:val="22"/>
              </w:rPr>
              <w:t xml:space="preserve"> retirar el producto problemático</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7" w:hRule="atLeast"/>
        </w:trPr>
        <w:tc>
          <w:tcPr>
            <w:tcW w:w="3063" w:type="dxa"/>
          </w:tcPr>
          <w:p>
            <w:pPr>
              <w:pStyle w:val="15"/>
              <w:spacing w:line="285" w:lineRule="auto"/>
              <w:ind w:left="665" w:right="229" w:hanging="361"/>
              <w:rPr>
                <w:sz w:val="22"/>
              </w:rPr>
            </w:pPr>
            <w:r>
              <w:rPr>
                <w:sz w:val="22"/>
              </w:rPr>
              <w:t>3. Corrección de los problemas generados</w:t>
            </w:r>
          </w:p>
        </w:tc>
        <w:tc>
          <w:tcPr>
            <w:tcW w:w="5945" w:type="dxa"/>
          </w:tcPr>
          <w:p>
            <w:pPr>
              <w:pStyle w:val="15"/>
              <w:spacing w:before="0"/>
              <w:rPr>
                <w:rFonts w:hint="eastAsia"/>
                <w:sz w:val="22"/>
              </w:rPr>
            </w:pPr>
            <w:r>
              <w:rPr>
                <w:rFonts w:hint="eastAsia"/>
                <w:sz w:val="22"/>
              </w:rPr>
              <w:t>Analizar completamente la crisis, evitar cometer errores similares en el futuro y capacitar o sancionar al personal relevante</w:t>
            </w:r>
          </w:p>
          <w:p>
            <w:pPr>
              <w:pStyle w:val="15"/>
              <w:spacing w:before="0"/>
              <w:rPr>
                <w:rFonts w:ascii="Times New Roman"/>
                <w:sz w:val="20"/>
              </w:rPr>
            </w:pPr>
            <w:r>
              <w:rPr>
                <w:rFonts w:hint="eastAsia"/>
                <w:sz w:val="22"/>
              </w:rPr>
              <w:t>Al mismo tiempo, realizar algunas actividades de bienestar público para remodelar la imagen positiva de la empresa.</w:t>
            </w:r>
          </w:p>
        </w:tc>
      </w:tr>
    </w:tbl>
    <w:p>
      <w:pPr>
        <w:spacing w:after="0"/>
        <w:rPr>
          <w:rFonts w:ascii="Times New Roman"/>
          <w:sz w:val="20"/>
        </w:rPr>
        <w:sectPr>
          <w:pgSz w:w="11920" w:h="16860"/>
          <w:pgMar w:top="1380" w:right="1000" w:bottom="1000" w:left="1000" w:header="416" w:footer="801" w:gutter="0"/>
        </w:sectPr>
      </w:pPr>
    </w:p>
    <w:p>
      <w:pPr>
        <w:pStyle w:val="6"/>
        <w:spacing w:before="4"/>
        <w:rPr>
          <w:sz w:val="17"/>
        </w:rPr>
      </w:pPr>
    </w:p>
    <w:p>
      <w:pPr>
        <w:pStyle w:val="2"/>
      </w:pPr>
      <w:r>
        <w:t>Kanban para la gestión de una crisis (entre otras cosas)</w:t>
      </w:r>
    </w:p>
    <w:p>
      <w:pPr>
        <w:pStyle w:val="6"/>
        <w:spacing w:before="67"/>
        <w:ind w:left="441"/>
      </w:pPr>
      <w:r>
        <w:t>(actividad)</w:t>
      </w:r>
    </w:p>
    <w:p>
      <w:pPr>
        <w:pStyle w:val="6"/>
        <w:spacing w:before="1"/>
      </w:pPr>
    </w:p>
    <w:p>
      <w:pPr>
        <w:pStyle w:val="2"/>
        <w:spacing w:before="0"/>
      </w:pPr>
      <w:bookmarkStart w:id="7" w:name="_TOC_250002"/>
      <w:bookmarkEnd w:id="7"/>
      <w:r>
        <w:t>Referencias</w:t>
      </w:r>
    </w:p>
    <w:p>
      <w:pPr>
        <w:pStyle w:val="3"/>
        <w:spacing w:before="270"/>
        <w:ind w:left="441" w:firstLine="0"/>
      </w:pPr>
      <w:bookmarkStart w:id="8" w:name="_TOC_250001"/>
      <w:bookmarkEnd w:id="8"/>
      <w:r>
        <w:t>Referentes</w:t>
      </w:r>
    </w:p>
    <w:p>
      <w:pPr>
        <w:pStyle w:val="14"/>
        <w:numPr>
          <w:ilvl w:val="0"/>
          <w:numId w:val="5"/>
        </w:numPr>
        <w:tabs>
          <w:tab w:val="left" w:pos="1161"/>
          <w:tab w:val="left" w:pos="1162"/>
        </w:tabs>
        <w:spacing w:before="51" w:after="0" w:line="240" w:lineRule="auto"/>
        <w:ind w:left="1161" w:right="0" w:hanging="361"/>
        <w:jc w:val="left"/>
        <w:rPr>
          <w:sz w:val="22"/>
        </w:rPr>
      </w:pPr>
      <w:r>
        <w:rPr>
          <w:sz w:val="22"/>
        </w:rPr>
        <w:t>Melissa Agnes. Crisis Management Strategist.</w:t>
      </w:r>
      <w:r>
        <w:rPr>
          <w:color w:val="1154CC"/>
          <w:spacing w:val="-10"/>
          <w:sz w:val="22"/>
        </w:rPr>
        <w:t xml:space="preserve"> </w:t>
      </w:r>
      <w:r>
        <w:fldChar w:fldCharType="begin"/>
      </w:r>
      <w:r>
        <w:instrText xml:space="preserve"> HYPERLINK "http://www.melissaagnes.com/" \h </w:instrText>
      </w:r>
      <w:r>
        <w:fldChar w:fldCharType="separate"/>
      </w:r>
      <w:r>
        <w:rPr>
          <w:color w:val="1154CC"/>
          <w:sz w:val="22"/>
          <w:u w:val="single" w:color="1154CC"/>
        </w:rPr>
        <w:t>www.melissaagnes.com</w:t>
      </w:r>
      <w:r>
        <w:rPr>
          <w:color w:val="1154CC"/>
          <w:sz w:val="22"/>
          <w:u w:val="single" w:color="1154CC"/>
        </w:rPr>
        <w:fldChar w:fldCharType="end"/>
      </w:r>
    </w:p>
    <w:p>
      <w:pPr>
        <w:pStyle w:val="6"/>
        <w:spacing w:before="8"/>
        <w:rPr>
          <w:sz w:val="21"/>
        </w:rPr>
      </w:pPr>
    </w:p>
    <w:p>
      <w:pPr>
        <w:pStyle w:val="3"/>
        <w:spacing w:before="1"/>
        <w:ind w:left="441" w:firstLine="0"/>
      </w:pPr>
      <w:bookmarkStart w:id="9" w:name="_TOC_250000"/>
      <w:bookmarkEnd w:id="9"/>
      <w:r>
        <w:t>Internet</w:t>
      </w:r>
    </w:p>
    <w:p>
      <w:pPr>
        <w:pStyle w:val="14"/>
        <w:numPr>
          <w:ilvl w:val="0"/>
          <w:numId w:val="5"/>
        </w:numPr>
        <w:tabs>
          <w:tab w:val="left" w:pos="1161"/>
          <w:tab w:val="left" w:pos="1162"/>
        </w:tabs>
        <w:spacing w:before="51" w:after="0" w:line="285" w:lineRule="auto"/>
        <w:ind w:left="1161" w:right="477" w:hanging="361"/>
        <w:jc w:val="left"/>
        <w:rPr>
          <w:sz w:val="22"/>
        </w:rPr>
      </w:pP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https://blog.posizionate.com/ejemplos-de-crisis-de-reputacion-en-social-media-y-com</w:t>
      </w:r>
      <w:r>
        <w:rPr>
          <w:color w:val="1154CC"/>
          <w:spacing w:val="-1"/>
          <w:sz w:val="22"/>
          <w:u w:val="single" w:color="1154CC"/>
        </w:rPr>
        <w:fldChar w:fldCharType="end"/>
      </w:r>
      <w:r>
        <w:fldChar w:fldCharType="begin"/>
      </w:r>
      <w:r>
        <w:instrText xml:space="preserve"> HYPERLINK "https://blog.posizionate.com/ejemplos-de-crisis-de-reputacion-en-social-media-y-como-gestionarlo" \h </w:instrText>
      </w:r>
      <w:r>
        <w:fldChar w:fldCharType="separate"/>
      </w:r>
      <w:r>
        <w:rPr>
          <w:color w:val="1154CC"/>
          <w:spacing w:val="-1"/>
          <w:sz w:val="22"/>
          <w:u w:val="single" w:color="1154CC"/>
        </w:rPr>
        <w:t xml:space="preserve"> </w:t>
      </w:r>
      <w:r>
        <w:rPr>
          <w:color w:val="1154CC"/>
          <w:sz w:val="22"/>
          <w:u w:val="single" w:color="1154CC"/>
        </w:rPr>
        <w:t>o-gestionarlo</w:t>
      </w:r>
      <w:r>
        <w:rPr>
          <w:color w:val="1154CC"/>
          <w:sz w:val="22"/>
          <w:u w:val="single" w:color="1154CC"/>
        </w:rPr>
        <w:fldChar w:fldCharType="end"/>
      </w:r>
    </w:p>
    <w:p>
      <w:pPr>
        <w:pStyle w:val="14"/>
        <w:numPr>
          <w:ilvl w:val="0"/>
          <w:numId w:val="5"/>
        </w:numPr>
        <w:tabs>
          <w:tab w:val="left" w:pos="1161"/>
          <w:tab w:val="left" w:pos="1162"/>
        </w:tabs>
        <w:spacing w:before="0" w:after="0" w:line="285" w:lineRule="auto"/>
        <w:ind w:left="1161" w:right="513" w:hanging="361"/>
        <w:jc w:val="left"/>
        <w:rPr>
          <w:sz w:val="22"/>
        </w:rPr>
      </w:pP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http://www.convinceandconvert.com/social-media-strategy/dont-be-scared-be-prepar</w:t>
      </w:r>
      <w:r>
        <w:rPr>
          <w:color w:val="1154CC"/>
          <w:spacing w:val="-1"/>
          <w:sz w:val="22"/>
          <w:u w:val="single" w:color="1154CC"/>
        </w:rPr>
        <w:fldChar w:fldCharType="end"/>
      </w:r>
      <w:r>
        <w:fldChar w:fldCharType="begin"/>
      </w:r>
      <w:r>
        <w:instrText xml:space="preserve"> HYPERLINK "http://www.convinceandconvert.com/social-media-strategy/dont-be-scared-be-prepared-how-to-manage-a-social-media-crisis/" \h </w:instrText>
      </w:r>
      <w:r>
        <w:fldChar w:fldCharType="separate"/>
      </w:r>
      <w:r>
        <w:rPr>
          <w:color w:val="1154CC"/>
          <w:spacing w:val="-1"/>
          <w:sz w:val="22"/>
          <w:u w:val="single" w:color="1154CC"/>
        </w:rPr>
        <w:t xml:space="preserve"> </w:t>
      </w:r>
      <w:r>
        <w:rPr>
          <w:color w:val="1154CC"/>
          <w:sz w:val="22"/>
          <w:u w:val="single" w:color="1154CC"/>
        </w:rPr>
        <w:t>ed-how-to-manage-a-social-media-crisis/</w:t>
      </w:r>
      <w:r>
        <w:rPr>
          <w:color w:val="1154CC"/>
          <w:sz w:val="22"/>
          <w:u w:val="single" w:color="1154CC"/>
        </w:rPr>
        <w:fldChar w:fldCharType="end"/>
      </w:r>
    </w:p>
    <w:p>
      <w:pPr>
        <w:pStyle w:val="14"/>
        <w:numPr>
          <w:ilvl w:val="0"/>
          <w:numId w:val="5"/>
        </w:numPr>
        <w:tabs>
          <w:tab w:val="left" w:pos="1161"/>
          <w:tab w:val="left" w:pos="1162"/>
        </w:tabs>
        <w:spacing w:before="0" w:after="0" w:line="285" w:lineRule="auto"/>
        <w:ind w:left="1161" w:right="440" w:hanging="361"/>
        <w:jc w:val="left"/>
        <w:rPr>
          <w:sz w:val="22"/>
        </w:rPr>
      </w:pP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https://www.forbes.com/sites/ekaterinawalter/2013/11/12/10-tips-for-reputation-and-cr</w:t>
      </w:r>
      <w:r>
        <w:rPr>
          <w:color w:val="1154CC"/>
          <w:spacing w:val="-1"/>
          <w:sz w:val="22"/>
          <w:u w:val="single" w:color="1154CC"/>
        </w:rPr>
        <w:fldChar w:fldCharType="end"/>
      </w:r>
      <w:r>
        <w:fldChar w:fldCharType="begin"/>
      </w:r>
      <w:r>
        <w:instrText xml:space="preserve"> HYPERLINK "https://www.forbes.com/sites/ekaterinawalter/2013/11/12/10-tips-for-reputation-and-crisis-management-in-the-digital-world/#6a4b36197c0c" \h </w:instrText>
      </w:r>
      <w:r>
        <w:fldChar w:fldCharType="separate"/>
      </w:r>
      <w:r>
        <w:rPr>
          <w:color w:val="1154CC"/>
          <w:spacing w:val="-1"/>
          <w:sz w:val="22"/>
          <w:u w:val="single" w:color="1154CC"/>
        </w:rPr>
        <w:t xml:space="preserve"> </w:t>
      </w:r>
      <w:r>
        <w:rPr>
          <w:color w:val="1154CC"/>
          <w:sz w:val="22"/>
          <w:u w:val="single" w:color="1154CC"/>
        </w:rPr>
        <w:t>isis-management-in-the-digital-world/#6a4b36197c0c</w:t>
      </w:r>
      <w:r>
        <w:rPr>
          <w:color w:val="1154CC"/>
          <w:sz w:val="22"/>
          <w:u w:val="single" w:color="1154CC"/>
        </w:rPr>
        <w:fldChar w:fldCharType="end"/>
      </w:r>
    </w:p>
    <w:p>
      <w:pPr>
        <w:pStyle w:val="14"/>
        <w:numPr>
          <w:ilvl w:val="0"/>
          <w:numId w:val="5"/>
        </w:numPr>
        <w:tabs>
          <w:tab w:val="left" w:pos="1161"/>
          <w:tab w:val="left" w:pos="1162"/>
        </w:tabs>
        <w:spacing w:before="0" w:after="0" w:line="251" w:lineRule="exact"/>
        <w:ind w:left="1161" w:right="0" w:hanging="361"/>
        <w:jc w:val="left"/>
        <w:rPr>
          <w:sz w:val="22"/>
        </w:rPr>
      </w:pPr>
      <w:r>
        <w:fldChar w:fldCharType="begin"/>
      </w:r>
      <w:r>
        <w:instrText xml:space="preserve"> HYPERLINK "https://sentisis.com/como-afrontar-una-crisis-de-reputacion-en-redes-sociales/" \h </w:instrText>
      </w:r>
      <w:r>
        <w:fldChar w:fldCharType="separate"/>
      </w:r>
      <w:r>
        <w:rPr>
          <w:color w:val="1154CC"/>
          <w:sz w:val="22"/>
          <w:u w:val="single" w:color="1154CC"/>
        </w:rPr>
        <w:t>https://sentisis.com/como-afrontar-una-crisis-de-reputacion-en-redes-sociales/</w:t>
      </w:r>
      <w:r>
        <w:rPr>
          <w:color w:val="1154CC"/>
          <w:sz w:val="22"/>
          <w:u w:val="single" w:color="1154CC"/>
        </w:rPr>
        <w:fldChar w:fldCharType="end"/>
      </w:r>
    </w:p>
    <w:sectPr>
      <w:pgSz w:w="11920" w:h="16860"/>
      <w:pgMar w:top="1380" w:right="1000" w:bottom="1000" w:left="1000" w:header="416" w:footer="80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0" o:spid="_x0000_s2050" o:spt="202" type="#_x0000_t202" style="position:absolute;left:0pt;margin-left:76.3pt;margin-top:791.9pt;height:20.7pt;width:174.05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1" o:spid="_x0000_s2051" o:spt="202" type="#_x0000_t202" style="position:absolute;left:0pt;margin-left:446.35pt;margin-top:792.35pt;height:13.2pt;width:74.55pt;mso-position-horizontal-relative:page;mso-position-vertical-relative:page;z-index:-16071680;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2</w:t>
                </w:r>
                <w:r>
                  <w:fldChar w:fldCharType="end"/>
                </w:r>
                <w:r>
                  <w:rPr>
                    <w:b/>
                    <w:color w:val="424242"/>
                    <w:sz w:val="20"/>
                  </w:rPr>
                  <w:t xml:space="preserve"> de 20</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3" o:spid="_x0000_s2053" o:spt="202" type="#_x0000_t202" style="position:absolute;left:0pt;margin-left:76.3pt;margin-top:791.9pt;height:20.7pt;width:174.05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4" w:line="254" w:lineRule="auto"/>
                  <w:ind w:left="20" w:right="0" w:firstLine="0"/>
                  <w:jc w:val="left"/>
                  <w:rPr>
                    <w:b/>
                    <w:sz w:val="16"/>
                  </w:rPr>
                </w:pPr>
                <w:r>
                  <w:rPr>
                    <w:b/>
                    <w:color w:val="424242"/>
                    <w:sz w:val="16"/>
                  </w:rPr>
                  <w:t>Jose-Luis Poza-Lujan (</w:t>
                </w:r>
                <w:r>
                  <w:fldChar w:fldCharType="begin"/>
                </w:r>
                <w:r>
                  <w:instrText xml:space="preserve"> HYPERLINK "http://www.jopolu.net/" \h </w:instrText>
                </w:r>
                <w:r>
                  <w:fldChar w:fldCharType="separate"/>
                </w:r>
                <w:r>
                  <w:rPr>
                    <w:b/>
                    <w:color w:val="424242"/>
                    <w:sz w:val="16"/>
                    <w:u w:val="single" w:color="424242"/>
                  </w:rPr>
                  <w:t>www.jopolu.net</w:t>
                </w:r>
                <w:r>
                  <w:rPr>
                    <w:b/>
                    <w:color w:val="424242"/>
                    <w:sz w:val="16"/>
                    <w:u w:val="single" w:color="424242"/>
                  </w:rPr>
                  <w:fldChar w:fldCharType="end"/>
                </w:r>
                <w:r>
                  <w:rPr>
                    <w:b/>
                    <w:color w:val="424242"/>
                    <w:sz w:val="16"/>
                  </w:rPr>
                  <w:t>) Alberto Conejero (</w:t>
                </w:r>
                <w:r>
                  <w:fldChar w:fldCharType="begin"/>
                </w:r>
                <w:r>
                  <w:instrText xml:space="preserve"> HYPERLINK "http://www.albertoconejero.com/" \h </w:instrText>
                </w:r>
                <w:r>
                  <w:fldChar w:fldCharType="separate"/>
                </w:r>
                <w:r>
                  <w:rPr>
                    <w:b/>
                    <w:color w:val="424242"/>
                    <w:sz w:val="16"/>
                    <w:u w:val="single" w:color="424242"/>
                  </w:rPr>
                  <w:t>www.albertoconejero.com</w:t>
                </w:r>
                <w:r>
                  <w:rPr>
                    <w:b/>
                    <w:color w:val="424242"/>
                    <w:sz w:val="16"/>
                    <w:u w:val="single" w:color="424242"/>
                  </w:rPr>
                  <w:fldChar w:fldCharType="end"/>
                </w:r>
                <w:r>
                  <w:rPr>
                    <w:b/>
                    <w:color w:val="424242"/>
                    <w:sz w:val="16"/>
                  </w:rPr>
                  <w:t>)</w:t>
                </w:r>
              </w:p>
            </w:txbxContent>
          </v:textbox>
        </v:shape>
      </w:pict>
    </w:r>
    <w:r>
      <w:pict>
        <v:shape id="_x0000_s2054" o:spid="_x0000_s2054" o:spt="202" type="#_x0000_t202" style="position:absolute;left:0pt;margin-left:440.35pt;margin-top:792.35pt;height:13.2pt;width:80.1pt;mso-position-horizontal-relative:page;mso-position-vertical-relative:page;z-index:-16069632;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b/>
                    <w:sz w:val="20"/>
                  </w:rPr>
                </w:pPr>
                <w:r>
                  <w:rPr>
                    <w:b/>
                    <w:color w:val="424242"/>
                    <w:sz w:val="20"/>
                  </w:rPr>
                  <w:t xml:space="preserve">Página </w:t>
                </w:r>
                <w:r>
                  <w:fldChar w:fldCharType="begin"/>
                </w:r>
                <w:r>
                  <w:rPr>
                    <w:b/>
                    <w:color w:val="424242"/>
                    <w:sz w:val="20"/>
                  </w:rPr>
                  <w:instrText xml:space="preserve"> PAGE </w:instrText>
                </w:r>
                <w:r>
                  <w:fldChar w:fldCharType="separate"/>
                </w:r>
                <w:r>
                  <w:t>10</w:t>
                </w:r>
                <w:r>
                  <w:fldChar w:fldCharType="end"/>
                </w:r>
                <w:r>
                  <w:rPr>
                    <w:b/>
                    <w:color w:val="424242"/>
                    <w:sz w:val="20"/>
                  </w:rPr>
                  <w:t xml:space="preserve"> de 20</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drawing>
        <wp:anchor distT="0" distB="0" distL="0" distR="0" simplePos="0" relativeHeight="487242752"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2752"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49" o:spid="_x0000_s2049" o:spt="202" type="#_x0000_t202" style="position:absolute;left:0pt;margin-left:447.1pt;margin-top:19.8pt;height:27.85pt;width:76.2pt;mso-position-horizontal-relative:page;mso-position-vertical-relative:page;z-index:-16072704;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drawing>
        <wp:anchor distT="0" distB="0" distL="0" distR="0" simplePos="0" relativeHeight="487244800" behindDoc="1" locked="0" layoutInCell="1" allowOverlap="1">
          <wp:simplePos x="0" y="0"/>
          <wp:positionH relativeFrom="page">
            <wp:posOffset>934085</wp:posOffset>
          </wp:positionH>
          <wp:positionV relativeFrom="page">
            <wp:posOffset>276225</wp:posOffset>
          </wp:positionV>
          <wp:extent cx="1124585" cy="360045"/>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jpeg"/>
                  <pic:cNvPicPr>
                    <a:picLocks noChangeAspect="1"/>
                  </pic:cNvPicPr>
                </pic:nvPicPr>
                <pic:blipFill>
                  <a:blip r:embed="rId1" cstate="print"/>
                  <a:stretch>
                    <a:fillRect/>
                  </a:stretch>
                </pic:blipFill>
                <pic:spPr>
                  <a:xfrm>
                    <a:off x="0" y="0"/>
                    <a:ext cx="1124893" cy="360295"/>
                  </a:xfrm>
                  <a:prstGeom prst="rect">
                    <a:avLst/>
                  </a:prstGeom>
                </pic:spPr>
              </pic:pic>
            </a:graphicData>
          </a:graphic>
        </wp:anchor>
      </w:drawing>
    </w:r>
    <w:r>
      <w:drawing>
        <wp:anchor distT="0" distB="0" distL="0" distR="0" simplePos="0" relativeHeight="487245824" behindDoc="1" locked="0" layoutInCell="1" allowOverlap="1">
          <wp:simplePos x="0" y="0"/>
          <wp:positionH relativeFrom="page">
            <wp:posOffset>2120900</wp:posOffset>
          </wp:positionH>
          <wp:positionV relativeFrom="page">
            <wp:posOffset>276225</wp:posOffset>
          </wp:positionV>
          <wp:extent cx="641985" cy="361950"/>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jpeg"/>
                  <pic:cNvPicPr>
                    <a:picLocks noChangeAspect="1"/>
                  </pic:cNvPicPr>
                </pic:nvPicPr>
                <pic:blipFill>
                  <a:blip r:embed="rId2" cstate="print"/>
                  <a:stretch>
                    <a:fillRect/>
                  </a:stretch>
                </pic:blipFill>
                <pic:spPr>
                  <a:xfrm>
                    <a:off x="0" y="0"/>
                    <a:ext cx="641727" cy="362253"/>
                  </a:xfrm>
                  <a:prstGeom prst="rect">
                    <a:avLst/>
                  </a:prstGeom>
                </pic:spPr>
              </pic:pic>
            </a:graphicData>
          </a:graphic>
        </wp:anchor>
      </w:drawing>
    </w:r>
    <w:r>
      <w:pict>
        <v:shape id="_x0000_s2052" o:spid="_x0000_s2052" o:spt="202" type="#_x0000_t202" style="position:absolute;left:0pt;margin-left:447.1pt;margin-top:19.8pt;height:27.85pt;width:76.2pt;mso-position-horizontal-relative:page;mso-position-vertical-relative:page;z-index:-16070656;mso-width-relative:page;mso-height-relative:page;" filled="f" stroked="f" coordsize="21600,21600">
          <v:path/>
          <v:fill on="f" focussize="0,0"/>
          <v:stroke on="f" joinstyle="miter"/>
          <v:imagedata o:title=""/>
          <o:lock v:ext="edit"/>
          <v:textbox inset="0mm,0mm,0mm,0mm">
            <w:txbxContent>
              <w:p>
                <w:pPr>
                  <w:spacing w:before="13" w:line="256" w:lineRule="auto"/>
                  <w:ind w:left="20" w:right="0" w:firstLine="420"/>
                  <w:jc w:val="left"/>
                  <w:rPr>
                    <w:b/>
                    <w:sz w:val="22"/>
                  </w:rPr>
                </w:pPr>
                <w:r>
                  <w:rPr>
                    <w:b/>
                    <w:color w:val="424242"/>
                    <w:sz w:val="22"/>
                  </w:rPr>
                  <w:t>Actividad: Kanban Crisis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1">
    <w:nsid w:val="BF205925"/>
    <w:multiLevelType w:val="multilevel"/>
    <w:tmpl w:val="BF205925"/>
    <w:lvl w:ilvl="0" w:tentative="0">
      <w:start w:val="0"/>
      <w:numFmt w:val="bullet"/>
      <w:lvlText w:val="●"/>
      <w:lvlJc w:val="left"/>
      <w:pPr>
        <w:ind w:left="1161" w:hanging="361"/>
      </w:pPr>
      <w:rPr>
        <w:rFonts w:hint="default" w:ascii="Arial" w:hAnsi="Arial" w:eastAsia="Arial" w:cs="Arial"/>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2">
    <w:nsid w:val="CF092B84"/>
    <w:multiLevelType w:val="multilevel"/>
    <w:tmpl w:val="CF092B84"/>
    <w:lvl w:ilvl="0" w:tentative="0">
      <w:start w:val="1"/>
      <w:numFmt w:val="decimal"/>
      <w:lvlText w:val="%1."/>
      <w:lvlJc w:val="left"/>
      <w:pPr>
        <w:ind w:left="1161" w:hanging="361"/>
        <w:jc w:val="left"/>
      </w:pPr>
      <w:rPr>
        <w:rFonts w:hint="default" w:ascii="Arial" w:hAnsi="Arial" w:eastAsia="Arial" w:cs="Arial"/>
        <w:spacing w:val="-1"/>
        <w:w w:val="100"/>
        <w:sz w:val="22"/>
        <w:szCs w:val="22"/>
      </w:rPr>
    </w:lvl>
    <w:lvl w:ilvl="1" w:tentative="0">
      <w:start w:val="0"/>
      <w:numFmt w:val="bullet"/>
      <w:lvlText w:val="•"/>
      <w:lvlJc w:val="left"/>
      <w:pPr>
        <w:ind w:left="2036" w:hanging="361"/>
      </w:pPr>
      <w:rPr>
        <w:rFonts w:hint="default"/>
      </w:rPr>
    </w:lvl>
    <w:lvl w:ilvl="2" w:tentative="0">
      <w:start w:val="0"/>
      <w:numFmt w:val="bullet"/>
      <w:lvlText w:val="•"/>
      <w:lvlJc w:val="left"/>
      <w:pPr>
        <w:ind w:left="2912" w:hanging="361"/>
      </w:pPr>
      <w:rPr>
        <w:rFonts w:hint="default"/>
      </w:rPr>
    </w:lvl>
    <w:lvl w:ilvl="3" w:tentative="0">
      <w:start w:val="0"/>
      <w:numFmt w:val="bullet"/>
      <w:lvlText w:val="•"/>
      <w:lvlJc w:val="left"/>
      <w:pPr>
        <w:ind w:left="3788" w:hanging="361"/>
      </w:pPr>
      <w:rPr>
        <w:rFonts w:hint="default"/>
      </w:rPr>
    </w:lvl>
    <w:lvl w:ilvl="4" w:tentative="0">
      <w:start w:val="0"/>
      <w:numFmt w:val="bullet"/>
      <w:lvlText w:val="•"/>
      <w:lvlJc w:val="left"/>
      <w:pPr>
        <w:ind w:left="4664" w:hanging="361"/>
      </w:pPr>
      <w:rPr>
        <w:rFonts w:hint="default"/>
      </w:rPr>
    </w:lvl>
    <w:lvl w:ilvl="5" w:tentative="0">
      <w:start w:val="0"/>
      <w:numFmt w:val="bullet"/>
      <w:lvlText w:val="•"/>
      <w:lvlJc w:val="left"/>
      <w:pPr>
        <w:ind w:left="5540" w:hanging="361"/>
      </w:pPr>
      <w:rPr>
        <w:rFonts w:hint="default"/>
      </w:rPr>
    </w:lvl>
    <w:lvl w:ilvl="6" w:tentative="0">
      <w:start w:val="0"/>
      <w:numFmt w:val="bullet"/>
      <w:lvlText w:val="•"/>
      <w:lvlJc w:val="left"/>
      <w:pPr>
        <w:ind w:left="6416" w:hanging="361"/>
      </w:pPr>
      <w:rPr>
        <w:rFonts w:hint="default"/>
      </w:rPr>
    </w:lvl>
    <w:lvl w:ilvl="7" w:tentative="0">
      <w:start w:val="0"/>
      <w:numFmt w:val="bullet"/>
      <w:lvlText w:val="•"/>
      <w:lvlJc w:val="left"/>
      <w:pPr>
        <w:ind w:left="7292" w:hanging="361"/>
      </w:pPr>
      <w:rPr>
        <w:rFonts w:hint="default"/>
      </w:rPr>
    </w:lvl>
    <w:lvl w:ilvl="8" w:tentative="0">
      <w:start w:val="0"/>
      <w:numFmt w:val="bullet"/>
      <w:lvlText w:val="•"/>
      <w:lvlJc w:val="left"/>
      <w:pPr>
        <w:ind w:left="8168" w:hanging="361"/>
      </w:pPr>
      <w:rPr>
        <w:rFonts w:hint="default"/>
      </w:rPr>
    </w:lvl>
  </w:abstractNum>
  <w:abstractNum w:abstractNumId="3">
    <w:nsid w:val="0053208E"/>
    <w:multiLevelType w:val="multilevel"/>
    <w:tmpl w:val="0053208E"/>
    <w:lvl w:ilvl="0" w:tentative="0">
      <w:start w:val="1"/>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righ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4">
    <w:nsid w:val="59ADCABA"/>
    <w:multiLevelType w:val="multilevel"/>
    <w:tmpl w:val="59ADCABA"/>
    <w:lvl w:ilvl="0" w:tentative="0">
      <w:start w:val="2"/>
      <w:numFmt w:val="decimal"/>
      <w:lvlText w:val="%1."/>
      <w:lvlJc w:val="left"/>
      <w:pPr>
        <w:ind w:left="1161" w:hanging="647"/>
        <w:jc w:val="left"/>
      </w:pPr>
      <w:rPr>
        <w:rFonts w:hint="default" w:ascii="Trebuchet MS" w:hAnsi="Trebuchet MS" w:eastAsia="Trebuchet MS" w:cs="Trebuchet MS"/>
        <w:spacing w:val="-1"/>
        <w:w w:val="100"/>
        <w:sz w:val="32"/>
        <w:szCs w:val="32"/>
      </w:rPr>
    </w:lvl>
    <w:lvl w:ilvl="1" w:tentative="0">
      <w:start w:val="1"/>
      <w:numFmt w:val="decimal"/>
      <w:lvlText w:val="%1.%2."/>
      <w:lvlJc w:val="left"/>
      <w:pPr>
        <w:ind w:left="1882" w:hanging="857"/>
        <w:jc w:val="left"/>
      </w:pPr>
      <w:rPr>
        <w:rFonts w:hint="default" w:ascii="Trebuchet MS" w:hAnsi="Trebuchet MS" w:eastAsia="Trebuchet MS" w:cs="Trebuchet MS"/>
        <w:b/>
        <w:bCs/>
        <w:spacing w:val="-1"/>
        <w:w w:val="100"/>
        <w:sz w:val="26"/>
        <w:szCs w:val="26"/>
      </w:rPr>
    </w:lvl>
    <w:lvl w:ilvl="2" w:tentative="0">
      <w:start w:val="0"/>
      <w:numFmt w:val="bullet"/>
      <w:lvlText w:val="•"/>
      <w:lvlJc w:val="left"/>
      <w:pPr>
        <w:ind w:left="2773" w:hanging="857"/>
      </w:pPr>
      <w:rPr>
        <w:rFonts w:hint="default"/>
      </w:rPr>
    </w:lvl>
    <w:lvl w:ilvl="3" w:tentative="0">
      <w:start w:val="0"/>
      <w:numFmt w:val="bullet"/>
      <w:lvlText w:val="•"/>
      <w:lvlJc w:val="left"/>
      <w:pPr>
        <w:ind w:left="3666" w:hanging="857"/>
      </w:pPr>
      <w:rPr>
        <w:rFonts w:hint="default"/>
      </w:rPr>
    </w:lvl>
    <w:lvl w:ilvl="4" w:tentative="0">
      <w:start w:val="0"/>
      <w:numFmt w:val="bullet"/>
      <w:lvlText w:val="•"/>
      <w:lvlJc w:val="left"/>
      <w:pPr>
        <w:ind w:left="4560" w:hanging="857"/>
      </w:pPr>
      <w:rPr>
        <w:rFonts w:hint="default"/>
      </w:rPr>
    </w:lvl>
    <w:lvl w:ilvl="5" w:tentative="0">
      <w:start w:val="0"/>
      <w:numFmt w:val="bullet"/>
      <w:lvlText w:val="•"/>
      <w:lvlJc w:val="left"/>
      <w:pPr>
        <w:ind w:left="5453" w:hanging="857"/>
      </w:pPr>
      <w:rPr>
        <w:rFonts w:hint="default"/>
      </w:rPr>
    </w:lvl>
    <w:lvl w:ilvl="6" w:tentative="0">
      <w:start w:val="0"/>
      <w:numFmt w:val="bullet"/>
      <w:lvlText w:val="•"/>
      <w:lvlJc w:val="left"/>
      <w:pPr>
        <w:ind w:left="6346" w:hanging="857"/>
      </w:pPr>
      <w:rPr>
        <w:rFonts w:hint="default"/>
      </w:rPr>
    </w:lvl>
    <w:lvl w:ilvl="7" w:tentative="0">
      <w:start w:val="0"/>
      <w:numFmt w:val="bullet"/>
      <w:lvlText w:val="•"/>
      <w:lvlJc w:val="left"/>
      <w:pPr>
        <w:ind w:left="7240" w:hanging="857"/>
      </w:pPr>
      <w:rPr>
        <w:rFonts w:hint="default"/>
      </w:rPr>
    </w:lvl>
    <w:lvl w:ilvl="8" w:tentative="0">
      <w:start w:val="0"/>
      <w:numFmt w:val="bullet"/>
      <w:lvlText w:val="•"/>
      <w:lvlJc w:val="left"/>
      <w:pPr>
        <w:ind w:left="8133" w:hanging="857"/>
      </w:pPr>
      <w:rPr>
        <w:rFonts w:hint="default"/>
      </w:rPr>
    </w:lvl>
  </w:abstractNum>
  <w:abstractNum w:abstractNumId="5">
    <w:nsid w:val="5C80A8BA"/>
    <w:multiLevelType w:val="singleLevel"/>
    <w:tmpl w:val="5C80A8BA"/>
    <w:lvl w:ilvl="0" w:tentative="0">
      <w:start w:val="1"/>
      <w:numFmt w:val="decimal"/>
      <w:lvlText w:val="%1."/>
      <w:lvlJc w:val="left"/>
      <w:pPr>
        <w:tabs>
          <w:tab w:val="left" w:pos="312"/>
        </w:tabs>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1AE5249"/>
    <w:rsid w:val="4E1F6717"/>
    <w:rsid w:val="7AF175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101"/>
      <w:ind w:left="441"/>
      <w:outlineLvl w:val="1"/>
    </w:pPr>
    <w:rPr>
      <w:rFonts w:ascii="Trebuchet MS" w:hAnsi="Trebuchet MS" w:eastAsia="Trebuchet MS" w:cs="Trebuchet MS"/>
      <w:sz w:val="32"/>
      <w:szCs w:val="32"/>
    </w:rPr>
  </w:style>
  <w:style w:type="paragraph" w:styleId="3">
    <w:name w:val="heading 2"/>
    <w:basedOn w:val="1"/>
    <w:next w:val="1"/>
    <w:qFormat/>
    <w:uiPriority w:val="1"/>
    <w:pPr>
      <w:spacing w:before="201"/>
      <w:ind w:left="1882" w:hanging="858"/>
      <w:outlineLvl w:val="2"/>
    </w:pPr>
    <w:rPr>
      <w:rFonts w:ascii="Trebuchet MS" w:hAnsi="Trebuchet MS" w:eastAsia="Trebuchet MS" w:cs="Trebuchet MS"/>
      <w:b/>
      <w:bCs/>
      <w:sz w:val="26"/>
      <w:szCs w:val="26"/>
    </w:rPr>
  </w:style>
  <w:style w:type="paragraph" w:styleId="4">
    <w:name w:val="heading 3"/>
    <w:basedOn w:val="1"/>
    <w:next w:val="1"/>
    <w:qFormat/>
    <w:uiPriority w:val="1"/>
    <w:pPr>
      <w:spacing w:before="100"/>
      <w:ind w:left="441"/>
      <w:outlineLvl w:val="3"/>
    </w:pPr>
    <w:rPr>
      <w:rFonts w:ascii="Trebuchet MS" w:hAnsi="Trebuchet MS" w:eastAsia="Trebuchet MS" w:cs="Trebuchet MS"/>
      <w:b/>
      <w:bCs/>
      <w:sz w:val="24"/>
      <w:szCs w:val="24"/>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Arial" w:hAnsi="Arial" w:eastAsia="Arial" w:cs="Arial"/>
      <w:sz w:val="22"/>
      <w:szCs w:val="22"/>
    </w:rPr>
  </w:style>
  <w:style w:type="paragraph" w:styleId="7">
    <w:name w:val="toc 3"/>
    <w:basedOn w:val="1"/>
    <w:next w:val="1"/>
    <w:qFormat/>
    <w:uiPriority w:val="1"/>
    <w:pPr>
      <w:spacing w:before="77"/>
      <w:ind w:left="1161"/>
    </w:pPr>
    <w:rPr>
      <w:rFonts w:ascii="Arial" w:hAnsi="Arial" w:eastAsia="Arial" w:cs="Arial"/>
      <w:sz w:val="22"/>
      <w:szCs w:val="22"/>
    </w:rPr>
  </w:style>
  <w:style w:type="paragraph" w:styleId="8">
    <w:name w:val="toc 1"/>
    <w:basedOn w:val="1"/>
    <w:next w:val="1"/>
    <w:qFormat/>
    <w:uiPriority w:val="1"/>
    <w:pPr>
      <w:spacing w:before="212"/>
      <w:ind w:left="441"/>
    </w:pPr>
    <w:rPr>
      <w:rFonts w:ascii="Arial" w:hAnsi="Arial" w:eastAsia="Arial" w:cs="Arial"/>
      <w:b/>
      <w:bCs/>
      <w:sz w:val="22"/>
      <w:szCs w:val="22"/>
    </w:rPr>
  </w:style>
  <w:style w:type="paragraph" w:styleId="9">
    <w:name w:val="toc 2"/>
    <w:basedOn w:val="1"/>
    <w:next w:val="1"/>
    <w:qFormat/>
    <w:uiPriority w:val="1"/>
    <w:pPr>
      <w:spacing w:before="77"/>
      <w:ind w:left="801"/>
    </w:pPr>
    <w:rPr>
      <w:rFonts w:ascii="Arial" w:hAnsi="Arial" w:eastAsia="Arial" w:cs="Arial"/>
      <w:sz w:val="22"/>
      <w:szCs w:val="22"/>
    </w:rPr>
  </w:style>
  <w:style w:type="paragraph" w:styleId="10">
    <w:name w:val="Title"/>
    <w:basedOn w:val="1"/>
    <w:qFormat/>
    <w:uiPriority w:val="1"/>
    <w:pPr>
      <w:spacing w:before="120"/>
      <w:ind w:left="2071" w:right="2075" w:firstLine="675"/>
    </w:pPr>
    <w:rPr>
      <w:rFonts w:ascii="Arial" w:hAnsi="Arial" w:eastAsia="Arial" w:cs="Arial"/>
      <w:b/>
      <w:bCs/>
      <w:sz w:val="72"/>
      <w:szCs w:val="72"/>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161" w:hanging="361"/>
    </w:pPr>
    <w:rPr>
      <w:rFonts w:ascii="Arial" w:hAnsi="Arial" w:eastAsia="Arial" w:cs="Arial"/>
    </w:rPr>
  </w:style>
  <w:style w:type="paragraph" w:customStyle="1" w:styleId="15">
    <w:name w:val="Table Paragraph"/>
    <w:basedOn w:val="1"/>
    <w:qFormat/>
    <w:uiPriority w:val="1"/>
    <w:pPr>
      <w:spacing w:before="106"/>
    </w:pPr>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1026"/>
    <customShpInfo spid="_x0000_s1028"/>
    <customShpInfo spid="_x0000_s1029"/>
    <customShpInfo spid="_x0000_s1027"/>
    <customShpInfo spid="_x0000_s1040"/>
    <customShpInfo spid="_x0000_s1032"/>
    <customShpInfo spid="_x0000_s1034"/>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2020-09-29T17:52:00Z</dcterms:created>
  <dc:creator>Vikto</dc:creator>
  <cp:lastModifiedBy>ZZZ</cp:lastModifiedBy>
  <dcterms:modified xsi:type="dcterms:W3CDTF">2020-10-26T17:27:52Z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2020-09-29T00:00:00Z</vt:filetime>
  </property>
  <property fmtid="{D5CDD505-2E9C-101B-9397-08002B2CF9AE}" pid="4" name="KSOProductBuildVer">
    <vt:lpwstr>2052-11.1.0.9999</vt:lpwstr>
  </property>
</Properties>
</file>